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E7E09" w14:textId="77777777" w:rsidR="001C6106" w:rsidRDefault="001C6106" w:rsidP="001C6106"/>
    <w:p w14:paraId="636E59BF" w14:textId="57DF4819" w:rsidR="001C6106" w:rsidRDefault="00DE4563" w:rsidP="00534156">
      <w:pPr>
        <w:jc w:val="center"/>
        <w:rPr>
          <w:b/>
          <w:bCs/>
        </w:rPr>
      </w:pPr>
      <w:r w:rsidRPr="001C6106">
        <w:rPr>
          <w:b/>
          <w:bCs/>
        </w:rPr>
        <w:t>ALLGEMEINE VERKAUFSBEDINGUNGEN</w:t>
      </w:r>
    </w:p>
    <w:p w14:paraId="1B75EAA0" w14:textId="77777777" w:rsidR="0094243E" w:rsidRDefault="0094243E" w:rsidP="001C6106">
      <w:pPr>
        <w:rPr>
          <w:b/>
          <w:bCs/>
        </w:rPr>
        <w:sectPr w:rsidR="0094243E">
          <w:headerReference w:type="default" r:id="rId7"/>
          <w:type w:val="continuous"/>
          <w:pgSz w:w="11920" w:h="17340"/>
          <w:pgMar w:top="1120" w:right="580" w:bottom="280" w:left="620" w:header="708" w:footer="708" w:gutter="0"/>
          <w:cols w:space="708"/>
        </w:sectPr>
      </w:pPr>
    </w:p>
    <w:p w14:paraId="15B6C7BB" w14:textId="77777777" w:rsidR="000F3793" w:rsidRPr="005F445D" w:rsidRDefault="000F3793" w:rsidP="001C6106">
      <w:pPr>
        <w:rPr>
          <w:b/>
          <w:bCs/>
          <w:sz w:val="16"/>
          <w:szCs w:val="16"/>
        </w:rPr>
        <w:sectPr w:rsidR="000F3793" w:rsidRPr="005F445D" w:rsidSect="0094243E">
          <w:type w:val="continuous"/>
          <w:pgSz w:w="11920" w:h="17340"/>
          <w:pgMar w:top="1120" w:right="580" w:bottom="280" w:left="620" w:header="708" w:footer="708" w:gutter="0"/>
          <w:cols w:num="2" w:space="708"/>
        </w:sectPr>
      </w:pPr>
    </w:p>
    <w:p w14:paraId="20190EFA" w14:textId="77777777" w:rsidR="00D948AE" w:rsidRDefault="00DE4563">
      <w:pPr>
        <w:pStyle w:val="Lijstalinea"/>
        <w:numPr>
          <w:ilvl w:val="0"/>
          <w:numId w:val="9"/>
        </w:numPr>
        <w:rPr>
          <w:b/>
          <w:bCs/>
          <w:sz w:val="14"/>
          <w:szCs w:val="14"/>
        </w:rPr>
      </w:pPr>
      <w:r w:rsidRPr="000C70B1">
        <w:rPr>
          <w:b/>
          <w:bCs/>
          <w:sz w:val="14"/>
          <w:szCs w:val="14"/>
        </w:rPr>
        <w:t>Definitionen</w:t>
      </w:r>
    </w:p>
    <w:p w14:paraId="7C604F94" w14:textId="00A06EED" w:rsidR="00D948AE" w:rsidRPr="00704D27" w:rsidRDefault="00704D27">
      <w:pPr>
        <w:pStyle w:val="Lijstalinea"/>
        <w:numPr>
          <w:ilvl w:val="1"/>
          <w:numId w:val="9"/>
        </w:numPr>
        <w:rPr>
          <w:b/>
          <w:bCs/>
          <w:sz w:val="14"/>
          <w:szCs w:val="14"/>
          <w:lang w:val="nl-BE"/>
        </w:rPr>
      </w:pPr>
      <w:r w:rsidRPr="00704D27">
        <w:rPr>
          <w:sz w:val="14"/>
          <w:szCs w:val="14"/>
          <w:lang w:val="nl-BE"/>
        </w:rPr>
        <w:t>Greenyard Prepared Belgium NV</w:t>
      </w:r>
      <w:r w:rsidR="005F445D" w:rsidRPr="00704D27">
        <w:rPr>
          <w:sz w:val="14"/>
          <w:szCs w:val="14"/>
          <w:lang w:val="nl-BE"/>
        </w:rPr>
        <w:t>, mit Sitz in</w:t>
      </w:r>
      <w:r w:rsidRPr="00704D27">
        <w:rPr>
          <w:sz w:val="14"/>
          <w:szCs w:val="14"/>
          <w:lang w:val="nl-BE"/>
        </w:rPr>
        <w:t xml:space="preserve"> Industrieterrein Kanaal</w:t>
      </w:r>
      <w:r w:rsidR="008E34A6">
        <w:rPr>
          <w:sz w:val="14"/>
          <w:szCs w:val="14"/>
          <w:lang w:val="nl-BE"/>
        </w:rPr>
        <w:t>-</w:t>
      </w:r>
      <w:r w:rsidRPr="00704D27">
        <w:rPr>
          <w:sz w:val="14"/>
          <w:szCs w:val="14"/>
          <w:lang w:val="nl-BE"/>
        </w:rPr>
        <w:t>Noord 2002</w:t>
      </w:r>
      <w:r w:rsidR="005F445D" w:rsidRPr="00704D27">
        <w:rPr>
          <w:sz w:val="14"/>
          <w:szCs w:val="14"/>
          <w:lang w:val="nl-BE"/>
        </w:rPr>
        <w:t>,</w:t>
      </w:r>
      <w:r w:rsidRPr="00704D27">
        <w:rPr>
          <w:sz w:val="14"/>
          <w:szCs w:val="14"/>
          <w:lang w:val="nl-BE"/>
        </w:rPr>
        <w:t xml:space="preserve"> 3960 Br</w:t>
      </w:r>
      <w:r>
        <w:rPr>
          <w:sz w:val="14"/>
          <w:szCs w:val="14"/>
          <w:lang w:val="nl-BE"/>
        </w:rPr>
        <w:t>ee,</w:t>
      </w:r>
      <w:r w:rsidR="005F445D" w:rsidRPr="00704D27">
        <w:rPr>
          <w:sz w:val="14"/>
          <w:szCs w:val="14"/>
          <w:lang w:val="nl-BE"/>
        </w:rPr>
        <w:t xml:space="preserve"> mit der Unternehmensnummer</w:t>
      </w:r>
      <w:r>
        <w:rPr>
          <w:sz w:val="14"/>
          <w:szCs w:val="14"/>
          <w:lang w:val="nl-BE"/>
        </w:rPr>
        <w:t xml:space="preserve"> 0437.126.936</w:t>
      </w:r>
      <w:r w:rsidR="009553D0" w:rsidRPr="00704D27">
        <w:rPr>
          <w:sz w:val="14"/>
          <w:szCs w:val="14"/>
          <w:lang w:val="nl-BE"/>
        </w:rPr>
        <w:t xml:space="preserve">, </w:t>
      </w:r>
      <w:r w:rsidR="0089739F" w:rsidRPr="00704D27">
        <w:rPr>
          <w:sz w:val="14"/>
          <w:szCs w:val="14"/>
          <w:lang w:val="nl-BE"/>
        </w:rPr>
        <w:t>Register juristischer Personen</w:t>
      </w:r>
      <w:r>
        <w:rPr>
          <w:sz w:val="14"/>
          <w:szCs w:val="14"/>
          <w:lang w:val="nl-BE"/>
        </w:rPr>
        <w:t xml:space="preserve"> RPR Antwerpen, abteilung Tongeren</w:t>
      </w:r>
      <w:r w:rsidR="0089739F" w:rsidRPr="00704D27">
        <w:rPr>
          <w:sz w:val="14"/>
          <w:szCs w:val="14"/>
          <w:lang w:val="nl-BE"/>
        </w:rPr>
        <w:t>;</w:t>
      </w:r>
    </w:p>
    <w:p w14:paraId="15D9DAE7" w14:textId="77777777" w:rsidR="00D948AE" w:rsidRDefault="00DE4563">
      <w:pPr>
        <w:pStyle w:val="Lijstalinea"/>
        <w:numPr>
          <w:ilvl w:val="0"/>
          <w:numId w:val="9"/>
        </w:numPr>
        <w:rPr>
          <w:b/>
          <w:bCs/>
          <w:sz w:val="14"/>
          <w:szCs w:val="14"/>
        </w:rPr>
      </w:pPr>
      <w:r w:rsidRPr="000C70B1">
        <w:rPr>
          <w:b/>
          <w:bCs/>
          <w:sz w:val="14"/>
          <w:szCs w:val="14"/>
        </w:rPr>
        <w:t>Umfang der Anwendung</w:t>
      </w:r>
    </w:p>
    <w:p w14:paraId="61AF8664" w14:textId="2BDDCEDC" w:rsidR="00D948AE" w:rsidRPr="00534156" w:rsidRDefault="00DE4563">
      <w:pPr>
        <w:pStyle w:val="Lijstalinea"/>
        <w:numPr>
          <w:ilvl w:val="1"/>
          <w:numId w:val="9"/>
        </w:numPr>
        <w:rPr>
          <w:b/>
          <w:bCs/>
          <w:sz w:val="14"/>
          <w:szCs w:val="14"/>
          <w:lang w:val="nl-BE"/>
        </w:rPr>
      </w:pPr>
      <w:r w:rsidRPr="00534156">
        <w:rPr>
          <w:sz w:val="14"/>
          <w:szCs w:val="14"/>
          <w:lang w:val="nl-BE"/>
        </w:rPr>
        <w:t xml:space="preserve">Diese Allgemeinen Verkaufsbedingungen gelten für alle Anfragen, Angebote, Bestellungen, Auftragsbestätigungen, Rechnungen und Verträge zwischen Greenyard, die als (potenzieller) </w:t>
      </w:r>
      <w:r w:rsidR="000C3754" w:rsidRPr="00534156">
        <w:rPr>
          <w:sz w:val="14"/>
          <w:szCs w:val="14"/>
          <w:lang w:val="nl-BE"/>
        </w:rPr>
        <w:t xml:space="preserve">Lieferant von Produkten und Dienstleistungen </w:t>
      </w:r>
      <w:r w:rsidRPr="00534156">
        <w:rPr>
          <w:sz w:val="14"/>
          <w:szCs w:val="14"/>
          <w:lang w:val="nl-BE"/>
        </w:rPr>
        <w:t xml:space="preserve">auftritt, </w:t>
      </w:r>
      <w:r w:rsidR="000C3754" w:rsidRPr="00534156">
        <w:rPr>
          <w:sz w:val="14"/>
          <w:szCs w:val="14"/>
          <w:lang w:val="nl-BE"/>
        </w:rPr>
        <w:t xml:space="preserve">und Käufer. </w:t>
      </w:r>
    </w:p>
    <w:p w14:paraId="25C38631" w14:textId="77777777" w:rsidR="00D948AE" w:rsidRDefault="00DE4563">
      <w:pPr>
        <w:pStyle w:val="Lijstalinea"/>
        <w:numPr>
          <w:ilvl w:val="0"/>
          <w:numId w:val="9"/>
        </w:numPr>
        <w:rPr>
          <w:b/>
          <w:bCs/>
          <w:sz w:val="14"/>
          <w:szCs w:val="14"/>
        </w:rPr>
      </w:pPr>
      <w:r w:rsidRPr="000C70B1">
        <w:rPr>
          <w:b/>
          <w:bCs/>
          <w:sz w:val="14"/>
          <w:szCs w:val="14"/>
        </w:rPr>
        <w:t>Bestellung und Lieferung</w:t>
      </w:r>
    </w:p>
    <w:p w14:paraId="58FFD3CD" w14:textId="77777777" w:rsidR="00D948AE" w:rsidRPr="00534156" w:rsidRDefault="00DE4563">
      <w:pPr>
        <w:pStyle w:val="Lijstalinea"/>
        <w:numPr>
          <w:ilvl w:val="1"/>
          <w:numId w:val="9"/>
        </w:numPr>
        <w:rPr>
          <w:b/>
          <w:bCs/>
          <w:sz w:val="14"/>
          <w:szCs w:val="14"/>
          <w:lang w:val="nl-BE"/>
        </w:rPr>
      </w:pPr>
      <w:r w:rsidRPr="00534156">
        <w:rPr>
          <w:sz w:val="14"/>
          <w:szCs w:val="14"/>
          <w:lang w:val="nl-BE"/>
        </w:rPr>
        <w:t xml:space="preserve">Die vom Käufer aufgegebenen Bestellungen werden von Greenyard geprüft. Greenyard wird den Eingang der Bestellung bestätigen und nach bestem Bemühen bestätigen, dass sie die bestellte Menge ganz oder teilweise zum Abruf durch den Käufer bereitstellen wird. </w:t>
      </w:r>
    </w:p>
    <w:p w14:paraId="696D3CAE" w14:textId="77777777" w:rsidR="00D948AE" w:rsidRPr="00534156" w:rsidRDefault="00DE4563">
      <w:pPr>
        <w:pStyle w:val="Lijstalinea"/>
        <w:numPr>
          <w:ilvl w:val="1"/>
          <w:numId w:val="9"/>
        </w:numPr>
        <w:rPr>
          <w:b/>
          <w:bCs/>
          <w:sz w:val="14"/>
          <w:szCs w:val="14"/>
          <w:lang w:val="nl-BE"/>
        </w:rPr>
      </w:pPr>
      <w:r w:rsidRPr="00534156">
        <w:rPr>
          <w:sz w:val="14"/>
          <w:szCs w:val="14"/>
          <w:lang w:val="nl-BE"/>
        </w:rPr>
        <w:t>Sofern die Parteien nichts anderes vereinbart haben, erfolgt die Lieferung EXW (Incoterms 2020)</w:t>
      </w:r>
      <w:r w:rsidR="00B05521" w:rsidRPr="00534156">
        <w:rPr>
          <w:sz w:val="14"/>
          <w:szCs w:val="14"/>
          <w:lang w:val="nl-BE"/>
        </w:rPr>
        <w:t xml:space="preserve">. Der </w:t>
      </w:r>
      <w:r w:rsidR="00D0349F" w:rsidRPr="00534156">
        <w:rPr>
          <w:sz w:val="14"/>
          <w:szCs w:val="14"/>
          <w:lang w:val="nl-BE"/>
        </w:rPr>
        <w:t xml:space="preserve">Käufer haftet für den Verlust oder die Beschädigung der Produkte, </w:t>
      </w:r>
      <w:r w:rsidR="00586198" w:rsidRPr="00534156">
        <w:rPr>
          <w:sz w:val="14"/>
          <w:szCs w:val="14"/>
          <w:lang w:val="nl-BE"/>
        </w:rPr>
        <w:t xml:space="preserve">auch bevor die Gefahr auf den Käufer übergegangen ist, wenn der Verlust oder die Beschädigung auf eine Handlung oder Unterlassung des Käufers zurückzuführen ist. </w:t>
      </w:r>
    </w:p>
    <w:p w14:paraId="1EBDDDEB" w14:textId="77777777" w:rsidR="00D948AE" w:rsidRPr="00534156" w:rsidRDefault="00DE4563">
      <w:pPr>
        <w:pStyle w:val="Lijstalinea"/>
        <w:numPr>
          <w:ilvl w:val="1"/>
          <w:numId w:val="9"/>
        </w:numPr>
        <w:rPr>
          <w:b/>
          <w:bCs/>
          <w:sz w:val="14"/>
          <w:szCs w:val="14"/>
          <w:lang w:val="nl-BE"/>
        </w:rPr>
      </w:pPr>
      <w:r w:rsidRPr="00534156">
        <w:rPr>
          <w:sz w:val="14"/>
          <w:szCs w:val="14"/>
          <w:lang w:val="nl-BE"/>
        </w:rPr>
        <w:t xml:space="preserve">Greenyard wird die Produkte und/oder Dienstleistungen zum bestätigten Liefertermin liefern. Im Falle einer (drohenden) Lieferverzögerung wird Greenyard </w:t>
      </w:r>
      <w:r w:rsidR="000024AD" w:rsidRPr="00534156">
        <w:rPr>
          <w:sz w:val="14"/>
          <w:szCs w:val="14"/>
          <w:lang w:val="nl-BE"/>
        </w:rPr>
        <w:t xml:space="preserve">den Käufer </w:t>
      </w:r>
      <w:r w:rsidRPr="00534156">
        <w:rPr>
          <w:sz w:val="14"/>
          <w:szCs w:val="14"/>
          <w:lang w:val="nl-BE"/>
        </w:rPr>
        <w:t xml:space="preserve">unverzüglich </w:t>
      </w:r>
      <w:r w:rsidR="000024AD" w:rsidRPr="00534156">
        <w:rPr>
          <w:sz w:val="14"/>
          <w:szCs w:val="14"/>
          <w:lang w:val="nl-BE"/>
        </w:rPr>
        <w:t xml:space="preserve">davon in Kenntnis setzen, und die Parteien werden sich über die praktikabelste Art und Weise zur Behebung etwaiger Folgen beraten. Greenyard haftet nur für Verzögerungen, die ausschließlich Greenyard zuzuschreiben sind. Greenyard haftet nicht für Transportverzögerungen oder durch Transportverzögerungen verursachte Schäden. </w:t>
      </w:r>
    </w:p>
    <w:p w14:paraId="74F739C3" w14:textId="77777777" w:rsidR="00D948AE" w:rsidRPr="00534156" w:rsidRDefault="00DE4563">
      <w:pPr>
        <w:pStyle w:val="Lijstalinea"/>
        <w:numPr>
          <w:ilvl w:val="1"/>
          <w:numId w:val="9"/>
        </w:numPr>
        <w:rPr>
          <w:b/>
          <w:bCs/>
          <w:sz w:val="14"/>
          <w:szCs w:val="14"/>
          <w:lang w:val="nl-BE"/>
        </w:rPr>
      </w:pPr>
      <w:r w:rsidRPr="00534156">
        <w:rPr>
          <w:sz w:val="14"/>
          <w:szCs w:val="14"/>
          <w:lang w:val="nl-BE"/>
        </w:rPr>
        <w:t xml:space="preserve">Greenyard haftet nicht für Schäden, die Mitarbeitern oder Vertretern des Käufers auf dem Gelände von Greenyard zugefügt werden, es sei denn, es liegt Vorsatz oder grobe Fahrlässigkeit seitens Greenyard vor. </w:t>
      </w:r>
    </w:p>
    <w:p w14:paraId="4B6FF349" w14:textId="77777777" w:rsidR="00D948AE" w:rsidRDefault="00DE4563">
      <w:pPr>
        <w:pStyle w:val="Lijstalinea"/>
        <w:numPr>
          <w:ilvl w:val="0"/>
          <w:numId w:val="9"/>
        </w:numPr>
        <w:rPr>
          <w:b/>
          <w:bCs/>
          <w:sz w:val="14"/>
          <w:szCs w:val="14"/>
        </w:rPr>
      </w:pPr>
      <w:r w:rsidRPr="000C70B1">
        <w:rPr>
          <w:b/>
          <w:bCs/>
          <w:sz w:val="14"/>
          <w:szCs w:val="14"/>
        </w:rPr>
        <w:t>Verpackung</w:t>
      </w:r>
    </w:p>
    <w:p w14:paraId="20D524B1" w14:textId="77777777" w:rsidR="00D948AE" w:rsidRPr="00534156" w:rsidRDefault="00DE4563">
      <w:pPr>
        <w:pStyle w:val="Lijstalinea"/>
        <w:numPr>
          <w:ilvl w:val="1"/>
          <w:numId w:val="9"/>
        </w:numPr>
        <w:rPr>
          <w:b/>
          <w:bCs/>
          <w:sz w:val="14"/>
          <w:szCs w:val="14"/>
          <w:lang w:val="nl-BE"/>
        </w:rPr>
      </w:pPr>
      <w:r w:rsidRPr="00534156">
        <w:rPr>
          <w:sz w:val="14"/>
          <w:szCs w:val="14"/>
          <w:lang w:val="nl-BE"/>
        </w:rPr>
        <w:t xml:space="preserve">Es liegt in der alleinigen Verantwortung des Käufers, die Produkte in </w:t>
      </w:r>
      <w:r w:rsidR="005733E0" w:rsidRPr="00534156">
        <w:rPr>
          <w:sz w:val="14"/>
          <w:szCs w:val="14"/>
          <w:lang w:val="nl-BE"/>
        </w:rPr>
        <w:t xml:space="preserve">Übereinstimmung mit allen geltenden Gesetzen und Vorschriften </w:t>
      </w:r>
      <w:r w:rsidRPr="00534156">
        <w:rPr>
          <w:sz w:val="14"/>
          <w:szCs w:val="14"/>
          <w:lang w:val="nl-BE"/>
        </w:rPr>
        <w:t xml:space="preserve">zu etikettieren, zu verpacken und zu kennzeichnen </w:t>
      </w:r>
      <w:r w:rsidR="005733E0" w:rsidRPr="00534156">
        <w:rPr>
          <w:sz w:val="14"/>
          <w:szCs w:val="14"/>
          <w:lang w:val="nl-BE"/>
        </w:rPr>
        <w:t xml:space="preserve">und dabei ausschließlich lebensmittelechte </w:t>
      </w:r>
      <w:r w:rsidR="0052338D" w:rsidRPr="00534156">
        <w:rPr>
          <w:sz w:val="14"/>
          <w:szCs w:val="14"/>
          <w:lang w:val="nl-BE"/>
        </w:rPr>
        <w:t xml:space="preserve">und möglichst </w:t>
      </w:r>
      <w:r w:rsidR="00ED5426" w:rsidRPr="00534156">
        <w:rPr>
          <w:sz w:val="14"/>
          <w:szCs w:val="14"/>
          <w:lang w:val="nl-BE"/>
        </w:rPr>
        <w:t xml:space="preserve">wiederverwertbare </w:t>
      </w:r>
      <w:r w:rsidR="005733E0" w:rsidRPr="00534156">
        <w:rPr>
          <w:sz w:val="14"/>
          <w:szCs w:val="14"/>
          <w:lang w:val="nl-BE"/>
        </w:rPr>
        <w:t>Verpackungsmaterialien zu verwenden</w:t>
      </w:r>
      <w:r w:rsidR="00ED5426" w:rsidRPr="00534156">
        <w:rPr>
          <w:sz w:val="14"/>
          <w:szCs w:val="14"/>
          <w:lang w:val="nl-BE"/>
        </w:rPr>
        <w:t>.</w:t>
      </w:r>
    </w:p>
    <w:p w14:paraId="2BED66BB" w14:textId="77777777" w:rsidR="00D948AE" w:rsidRDefault="00DE4563">
      <w:pPr>
        <w:pStyle w:val="Lijstalinea"/>
        <w:numPr>
          <w:ilvl w:val="0"/>
          <w:numId w:val="9"/>
        </w:numPr>
        <w:rPr>
          <w:b/>
          <w:bCs/>
          <w:sz w:val="14"/>
          <w:szCs w:val="14"/>
        </w:rPr>
      </w:pPr>
      <w:r w:rsidRPr="000C70B1">
        <w:rPr>
          <w:b/>
          <w:bCs/>
          <w:sz w:val="14"/>
          <w:szCs w:val="14"/>
        </w:rPr>
        <w:t>Preis und Bezahlung</w:t>
      </w:r>
    </w:p>
    <w:p w14:paraId="4D8AD1E6" w14:textId="1245CDF2" w:rsidR="00D948AE" w:rsidRPr="00534156" w:rsidRDefault="00DE4563">
      <w:pPr>
        <w:pStyle w:val="Lijstalinea"/>
        <w:numPr>
          <w:ilvl w:val="1"/>
          <w:numId w:val="9"/>
        </w:numPr>
        <w:rPr>
          <w:sz w:val="14"/>
          <w:szCs w:val="14"/>
          <w:lang w:val="nl-BE"/>
        </w:rPr>
      </w:pPr>
      <w:r w:rsidRPr="00534156">
        <w:rPr>
          <w:sz w:val="14"/>
          <w:szCs w:val="14"/>
          <w:lang w:val="nl-BE"/>
        </w:rPr>
        <w:t xml:space="preserve">Die von Greenyard angegebenen Preise verstehen sich </w:t>
      </w:r>
      <w:r w:rsidR="00F223A6">
        <w:rPr>
          <w:sz w:val="14"/>
          <w:szCs w:val="14"/>
          <w:lang w:val="nl-BE"/>
        </w:rPr>
        <w:t>exk</w:t>
      </w:r>
      <w:r w:rsidRPr="00534156">
        <w:rPr>
          <w:sz w:val="14"/>
          <w:szCs w:val="14"/>
          <w:lang w:val="nl-BE"/>
        </w:rPr>
        <w:t xml:space="preserve">lusive Steuern und Kosten und gelten nachrichtlich auf der Grundlage der derzeit gültigen Stundenlöhne und Einkaufspreise für Rohstoffe und Verpackungskosten. Für den Fall, dass sich die Lohnkosten, die Rohstoffkosten oder die Verpackungskosten, die sich auf den Preis der gelieferten Produkte oder Dienstleistungen auswirken, um 5 % ändern, behält sich Greenyard das Recht vor, die Preise im gleichen Verhältnis mit einem Maximum von 80 % entsprechend anzupassen. </w:t>
      </w:r>
      <w:r w:rsidR="009C2A5B" w:rsidRPr="00534156">
        <w:rPr>
          <w:sz w:val="14"/>
          <w:szCs w:val="14"/>
          <w:lang w:val="nl-BE"/>
        </w:rPr>
        <w:t xml:space="preserve">Wenn staatliche Stellen Zuschläge, Gebühren oder Steuern erheben, die sich auf die Kosten der gelieferten Produkte oder Dienstleistungen auswirken, behält sich Greenyard das Recht vor, solche zusätzlichen Gebühren zu erheben. </w:t>
      </w:r>
      <w:r w:rsidRPr="00534156">
        <w:rPr>
          <w:sz w:val="14"/>
          <w:szCs w:val="14"/>
          <w:lang w:val="nl-BE"/>
        </w:rPr>
        <w:t>Greenyard wird solche Zuschläge und die entsprechenden Tarife schriftlich mitteilen</w:t>
      </w:r>
      <w:r w:rsidR="009973B8" w:rsidRPr="00534156">
        <w:rPr>
          <w:sz w:val="14"/>
          <w:szCs w:val="14"/>
          <w:lang w:val="nl-BE"/>
        </w:rPr>
        <w:t xml:space="preserve">. </w:t>
      </w:r>
    </w:p>
    <w:p w14:paraId="61A346B6"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Die Zahlung erfolgt </w:t>
      </w:r>
      <w:r w:rsidR="001E54A3" w:rsidRPr="00534156">
        <w:rPr>
          <w:sz w:val="14"/>
          <w:szCs w:val="14"/>
          <w:lang w:val="nl-BE"/>
        </w:rPr>
        <w:t xml:space="preserve">innerhalb von </w:t>
      </w:r>
      <w:r w:rsidR="00851DEC" w:rsidRPr="00534156">
        <w:rPr>
          <w:sz w:val="14"/>
          <w:szCs w:val="14"/>
          <w:lang w:val="nl-BE"/>
        </w:rPr>
        <w:t xml:space="preserve">10 </w:t>
      </w:r>
      <w:r w:rsidR="001E54A3" w:rsidRPr="00534156">
        <w:rPr>
          <w:sz w:val="14"/>
          <w:szCs w:val="14"/>
          <w:lang w:val="nl-BE"/>
        </w:rPr>
        <w:t>Tagen nach Lieferung</w:t>
      </w:r>
      <w:r w:rsidR="00851DEC" w:rsidRPr="00534156">
        <w:rPr>
          <w:sz w:val="14"/>
          <w:szCs w:val="14"/>
          <w:lang w:val="nl-BE"/>
        </w:rPr>
        <w:t>, sofern die Parteien nichts anderes vereinbart haben</w:t>
      </w:r>
      <w:r w:rsidR="001E54A3" w:rsidRPr="00534156">
        <w:rPr>
          <w:sz w:val="14"/>
          <w:szCs w:val="14"/>
          <w:lang w:val="nl-BE"/>
        </w:rPr>
        <w:t xml:space="preserve">. </w:t>
      </w:r>
    </w:p>
    <w:p w14:paraId="4FDC8C02"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Greenyard ist berechtigt, die Lieferung der Produkte und/oder Dienstleistungen auszusetzen, wenn der Käufer seine Zahlungen nicht fristgerecht leistet. </w:t>
      </w:r>
    </w:p>
    <w:p w14:paraId="5AF40509" w14:textId="77777777" w:rsidR="00D948AE" w:rsidRPr="00534156" w:rsidRDefault="00DE4563">
      <w:pPr>
        <w:pStyle w:val="Lijstalinea"/>
        <w:numPr>
          <w:ilvl w:val="1"/>
          <w:numId w:val="9"/>
        </w:numPr>
        <w:rPr>
          <w:sz w:val="14"/>
          <w:szCs w:val="14"/>
          <w:lang w:val="nl-BE"/>
        </w:rPr>
      </w:pPr>
      <w:r w:rsidRPr="00534156">
        <w:rPr>
          <w:sz w:val="14"/>
          <w:szCs w:val="14"/>
          <w:lang w:val="nl-BE"/>
        </w:rPr>
        <w:t>Der Käufer hat nicht das Recht, an Greenyard zu zahlende Beträge mit Forderungen, gleich welcher Art, die Greenyard dem Käufer schuldet, zu verrechnen oder die Zahlung aus irgendeinem Grund zurückzuhalten</w:t>
      </w:r>
      <w:r w:rsidR="00664016" w:rsidRPr="00534156">
        <w:rPr>
          <w:sz w:val="14"/>
          <w:szCs w:val="14"/>
          <w:lang w:val="nl-BE"/>
        </w:rPr>
        <w:t xml:space="preserve">, </w:t>
      </w:r>
      <w:r w:rsidRPr="00534156">
        <w:rPr>
          <w:sz w:val="14"/>
          <w:szCs w:val="14"/>
          <w:lang w:val="nl-BE"/>
        </w:rPr>
        <w:t xml:space="preserve">und etwaige Streitigkeiten oder Ansprüche sind gesondert gemäß den Bestimmungen zur Streitbeilegung in </w:t>
      </w:r>
      <w:r w:rsidR="00664016" w:rsidRPr="00534156">
        <w:rPr>
          <w:sz w:val="14"/>
          <w:szCs w:val="14"/>
          <w:lang w:val="nl-BE"/>
        </w:rPr>
        <w:t xml:space="preserve">diesen Allgemeinen Verkaufsbedingungen </w:t>
      </w:r>
      <w:r w:rsidRPr="00534156">
        <w:rPr>
          <w:sz w:val="14"/>
          <w:szCs w:val="14"/>
          <w:lang w:val="nl-BE"/>
        </w:rPr>
        <w:t>zu behandeln.</w:t>
      </w:r>
    </w:p>
    <w:p w14:paraId="5E722214"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Ab dem Fälligkeitsdatum werden auf Rechnungen Zinsen in Höhe des in Artikel 5 des Gesetzes vom 2. August 2002 zur </w:t>
      </w:r>
      <w:r w:rsidR="005377A9" w:rsidRPr="00534156">
        <w:rPr>
          <w:sz w:val="14"/>
          <w:szCs w:val="14"/>
          <w:lang w:val="nl-BE"/>
        </w:rPr>
        <w:t xml:space="preserve">Bekämpfung von </w:t>
      </w:r>
      <w:r w:rsidRPr="00534156">
        <w:rPr>
          <w:sz w:val="14"/>
          <w:szCs w:val="14"/>
          <w:lang w:val="nl-BE"/>
        </w:rPr>
        <w:t xml:space="preserve">Zahlungsverzug </w:t>
      </w:r>
      <w:r w:rsidR="00EE47E7" w:rsidRPr="00534156">
        <w:rPr>
          <w:sz w:val="14"/>
          <w:szCs w:val="14"/>
          <w:lang w:val="nl-BE"/>
        </w:rPr>
        <w:t xml:space="preserve">im Geschäftsverkehr </w:t>
      </w:r>
      <w:r w:rsidRPr="00534156">
        <w:rPr>
          <w:sz w:val="14"/>
          <w:szCs w:val="14"/>
          <w:lang w:val="nl-BE"/>
        </w:rPr>
        <w:t xml:space="preserve">vorgesehenen Satzes sowie eine zusätzliche Entschädigung in Höhe von 10 % des Rechnungsbetrags erhoben. Die </w:t>
      </w:r>
      <w:r w:rsidR="00A233AA" w:rsidRPr="00534156">
        <w:rPr>
          <w:sz w:val="14"/>
          <w:szCs w:val="14"/>
          <w:lang w:val="nl-BE"/>
        </w:rPr>
        <w:t xml:space="preserve">Ware bleibt bis zur vollständigen Bezahlung Eigentum von Greenyard, und im Falle des Weiterverkaufs kann </w:t>
      </w:r>
      <w:r w:rsidR="00CF5FC5" w:rsidRPr="00534156">
        <w:rPr>
          <w:sz w:val="14"/>
          <w:szCs w:val="14"/>
          <w:lang w:val="nl-BE"/>
        </w:rPr>
        <w:t xml:space="preserve">Greenyard </w:t>
      </w:r>
      <w:r w:rsidR="00A233AA" w:rsidRPr="00534156">
        <w:rPr>
          <w:sz w:val="14"/>
          <w:szCs w:val="14"/>
          <w:lang w:val="nl-BE"/>
        </w:rPr>
        <w:t>den Wert der weiterverkauften Ware verlangen.</w:t>
      </w:r>
    </w:p>
    <w:p w14:paraId="5B92441D" w14:textId="77777777" w:rsidR="00D948AE" w:rsidRDefault="00DE4563">
      <w:pPr>
        <w:pStyle w:val="Lijstalinea"/>
        <w:numPr>
          <w:ilvl w:val="0"/>
          <w:numId w:val="9"/>
        </w:numPr>
        <w:rPr>
          <w:b/>
          <w:bCs/>
          <w:sz w:val="14"/>
          <w:szCs w:val="14"/>
        </w:rPr>
      </w:pPr>
      <w:r w:rsidRPr="000C70B1">
        <w:rPr>
          <w:b/>
          <w:bCs/>
          <w:sz w:val="14"/>
          <w:szCs w:val="14"/>
        </w:rPr>
        <w:t>Ablehnung</w:t>
      </w:r>
    </w:p>
    <w:p w14:paraId="154BE720"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Wenn die Produkte und/oder Dienstleistungen </w:t>
      </w:r>
      <w:r w:rsidR="00A71BF9" w:rsidRPr="00534156">
        <w:rPr>
          <w:sz w:val="14"/>
          <w:szCs w:val="14"/>
          <w:lang w:val="nl-BE"/>
        </w:rPr>
        <w:t xml:space="preserve">nicht mit der Bestellung und den Spezifikationen übereinstimmen, muss der Käufer Greenyard innerhalb von 24 Stunden nach der Lieferung eine schriftliche Reklamation zukommen lassen. </w:t>
      </w:r>
      <w:r w:rsidR="002D4F9A" w:rsidRPr="00534156">
        <w:rPr>
          <w:sz w:val="14"/>
          <w:szCs w:val="14"/>
          <w:lang w:val="nl-BE"/>
        </w:rPr>
        <w:t xml:space="preserve">Das Versäumnis, diese Beanstandung mitzuteilen, führt zur Unzulässigkeit der Reklamation. </w:t>
      </w:r>
    </w:p>
    <w:p w14:paraId="1BEE8142"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Der Käufer stellt alle für die Reklamation relevanten Informationen zur Verfügung, einschließlich </w:t>
      </w:r>
      <w:r w:rsidR="00612271" w:rsidRPr="00534156">
        <w:rPr>
          <w:sz w:val="14"/>
          <w:szCs w:val="14"/>
          <w:lang w:val="nl-BE"/>
        </w:rPr>
        <w:t xml:space="preserve">Kauf- und Lieferdatum, Rechnungs- oder Bestellnummer, Produktbeschreibung und Menge, detaillierte Beschreibung des Problems oder Mangels, einschließlich Fotos, sowie alle </w:t>
      </w:r>
      <w:r w:rsidR="00FA1A6C" w:rsidRPr="00534156">
        <w:rPr>
          <w:sz w:val="14"/>
          <w:szCs w:val="14"/>
          <w:lang w:val="nl-BE"/>
        </w:rPr>
        <w:t xml:space="preserve">relevanten Unterlagen, wie z. B. Temperaturprotokolle während des Transports. </w:t>
      </w:r>
    </w:p>
    <w:p w14:paraId="27E17128"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Nach Erhalt der Ablehnungsmitteilung hat Greenyard das Recht, eine gründliche Inspektion und Bewertung des gemeldeten Problems vorzunehmen. Dies kann Inspektionen vor Ort oder die Einholung zusätzlicher Informationen vom Käufer umfassen. </w:t>
      </w:r>
      <w:r w:rsidR="00F86A26" w:rsidRPr="00534156">
        <w:rPr>
          <w:sz w:val="14"/>
          <w:szCs w:val="14"/>
          <w:lang w:val="nl-BE"/>
        </w:rPr>
        <w:t xml:space="preserve">Greenyard hat das Recht, einen dritten Prüfer oder einen unabhängigen Sachverständigen einzuschalten, um die Berechtigung der Reklamation zu beurteilen. </w:t>
      </w:r>
    </w:p>
    <w:p w14:paraId="0EBEDD82" w14:textId="77777777" w:rsidR="00D948AE" w:rsidRPr="00534156" w:rsidRDefault="00DE4563">
      <w:pPr>
        <w:pStyle w:val="Lijstalinea"/>
        <w:numPr>
          <w:ilvl w:val="1"/>
          <w:numId w:val="9"/>
        </w:numPr>
        <w:rPr>
          <w:sz w:val="14"/>
          <w:szCs w:val="14"/>
          <w:lang w:val="nl-BE"/>
        </w:rPr>
      </w:pPr>
      <w:r w:rsidRPr="00534156">
        <w:rPr>
          <w:sz w:val="14"/>
          <w:szCs w:val="14"/>
          <w:lang w:val="nl-BE"/>
        </w:rPr>
        <w:t>Greenyard wird feststellen, ob die Reklamation berechtigt ist und ob sie von Greenyard, dem Käufer oder einem Dritten zu vertreten ist. Wenn festgestellt wird, dass Greenyard für die Reklamation verantwortlich ist, entscheidet Greenyard über die angemessene Lösung, die Ersatz, Rückerstattung</w:t>
      </w:r>
      <w:r w:rsidR="002841B9" w:rsidRPr="00534156">
        <w:rPr>
          <w:sz w:val="14"/>
          <w:szCs w:val="14"/>
          <w:lang w:val="nl-BE"/>
        </w:rPr>
        <w:t xml:space="preserve">, Gutschrift oder eine andere von beiden Seiten akzeptierte Lösung </w:t>
      </w:r>
      <w:r w:rsidRPr="00534156">
        <w:rPr>
          <w:sz w:val="14"/>
          <w:szCs w:val="14"/>
          <w:lang w:val="nl-BE"/>
        </w:rPr>
        <w:t>umfassen kann</w:t>
      </w:r>
      <w:r w:rsidR="002841B9" w:rsidRPr="00534156">
        <w:rPr>
          <w:sz w:val="14"/>
          <w:szCs w:val="14"/>
          <w:lang w:val="nl-BE"/>
        </w:rPr>
        <w:t xml:space="preserve">. </w:t>
      </w:r>
    </w:p>
    <w:p w14:paraId="4B446CC3" w14:textId="77777777" w:rsidR="00D948AE" w:rsidRDefault="00DE4563">
      <w:pPr>
        <w:pStyle w:val="Lijstalinea"/>
        <w:numPr>
          <w:ilvl w:val="0"/>
          <w:numId w:val="9"/>
        </w:numPr>
        <w:rPr>
          <w:b/>
          <w:bCs/>
          <w:sz w:val="14"/>
          <w:szCs w:val="14"/>
        </w:rPr>
      </w:pPr>
      <w:r w:rsidRPr="000C70B1">
        <w:rPr>
          <w:b/>
          <w:bCs/>
          <w:sz w:val="14"/>
          <w:szCs w:val="14"/>
        </w:rPr>
        <w:t>Erbringung von Dienstleistungen und Sicherheitsvorschriften</w:t>
      </w:r>
    </w:p>
    <w:p w14:paraId="1B0D58F2"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Bei der Durchführung von Geschäften mit Greenyard wird der Käufer seine Direktoren, leitenden Angestellten, Mitarbeiter, Bevollmächtigten und Vertreter dazu veranlassen, alle anwendbaren Gesetze einzuhalten. </w:t>
      </w:r>
    </w:p>
    <w:p w14:paraId="6A1A092A"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Für die Zwecke dieser Klausel </w:t>
      </w:r>
      <w:r w:rsidR="00EF6465" w:rsidRPr="00534156">
        <w:rPr>
          <w:sz w:val="14"/>
          <w:szCs w:val="14"/>
          <w:lang w:val="nl-BE"/>
        </w:rPr>
        <w:t xml:space="preserve">bedeutet </w:t>
      </w:r>
      <w:r w:rsidRPr="00534156">
        <w:rPr>
          <w:sz w:val="14"/>
          <w:szCs w:val="14"/>
          <w:lang w:val="nl-BE"/>
        </w:rPr>
        <w:t>Anwendbares Recht</w:t>
      </w:r>
      <w:r w:rsidR="00EF6465" w:rsidRPr="00534156">
        <w:rPr>
          <w:sz w:val="14"/>
          <w:szCs w:val="14"/>
          <w:lang w:val="nl-BE"/>
        </w:rPr>
        <w:t xml:space="preserve">" alle Gesetze, Satzungen, Regeln, Vorschriften und Verordnungen, die am Tag des Inkrafttretens des Vertrages gelten und von Zeit zu Zeit nach dem Inkrafttreten geändert, ergänzt oder ersetzt werden und auf die Aktivitäten der Parteien </w:t>
      </w:r>
      <w:r w:rsidR="00422687" w:rsidRPr="00534156">
        <w:rPr>
          <w:sz w:val="14"/>
          <w:szCs w:val="14"/>
          <w:lang w:val="nl-BE"/>
        </w:rPr>
        <w:t xml:space="preserve">in Bezug auf die Produkte und/oder Dienstleistungen </w:t>
      </w:r>
      <w:r w:rsidR="00EF6465" w:rsidRPr="00534156">
        <w:rPr>
          <w:sz w:val="14"/>
          <w:szCs w:val="14"/>
          <w:lang w:val="nl-BE"/>
        </w:rPr>
        <w:t xml:space="preserve">anwendbar sind, </w:t>
      </w:r>
      <w:r w:rsidR="00422687" w:rsidRPr="00534156">
        <w:rPr>
          <w:sz w:val="14"/>
          <w:szCs w:val="14"/>
          <w:lang w:val="nl-BE"/>
        </w:rPr>
        <w:t xml:space="preserve">einschließlich, aber nicht beschränkt auf alle anwendbaren Vorschriften und Richtlinien von Regulierungsbehörden </w:t>
      </w:r>
      <w:r w:rsidR="009D363D" w:rsidRPr="00534156">
        <w:rPr>
          <w:sz w:val="14"/>
          <w:szCs w:val="14"/>
          <w:lang w:val="nl-BE"/>
        </w:rPr>
        <w:t xml:space="preserve">in Bezug auf Lebensmittelsicherheit, Gesundheit, Umwelt und Abfallentsorgung, Datenschutz, elektronische Aufzeichnungen und Handelssanktionen. </w:t>
      </w:r>
    </w:p>
    <w:p w14:paraId="03DE7484" w14:textId="6A6EEBDE" w:rsidR="00D948AE" w:rsidRPr="00534156" w:rsidRDefault="00DE4563">
      <w:pPr>
        <w:pStyle w:val="Lijstalinea"/>
        <w:numPr>
          <w:ilvl w:val="1"/>
          <w:numId w:val="9"/>
        </w:numPr>
        <w:rPr>
          <w:sz w:val="14"/>
          <w:szCs w:val="14"/>
          <w:lang w:val="nl-BE"/>
        </w:rPr>
      </w:pPr>
      <w:r w:rsidRPr="00534156">
        <w:rPr>
          <w:sz w:val="14"/>
          <w:szCs w:val="14"/>
          <w:lang w:val="nl-BE"/>
        </w:rPr>
        <w:t>Der Käufer wird sich an den Verhaltenskodex von Greenyard halten</w:t>
      </w:r>
      <w:r w:rsidR="00534156">
        <w:rPr>
          <w:sz w:val="14"/>
          <w:szCs w:val="14"/>
          <w:lang w:val="nl-BE"/>
        </w:rPr>
        <w:t xml:space="preserve"> </w:t>
      </w:r>
      <w:r w:rsidR="00534156">
        <w:rPr>
          <w:sz w:val="14"/>
          <w:szCs w:val="14"/>
          <w:lang w:val="nl-BE"/>
        </w:rPr>
        <w:t>(</w:t>
      </w:r>
      <w:r w:rsidRPr="00534156">
        <w:rPr>
          <w:sz w:val="14"/>
          <w:szCs w:val="14"/>
          <w:lang w:val="nl-BE"/>
        </w:rPr>
        <w:t>www.greenyard.group</w:t>
      </w:r>
      <w:r w:rsidR="00534156">
        <w:rPr>
          <w:sz w:val="14"/>
          <w:szCs w:val="14"/>
          <w:lang w:val="nl-BE"/>
        </w:rPr>
        <w:t>).</w:t>
      </w:r>
    </w:p>
    <w:p w14:paraId="0828A0C8" w14:textId="77777777" w:rsidR="00D948AE" w:rsidRDefault="00DE4563">
      <w:pPr>
        <w:pStyle w:val="Lijstalinea"/>
        <w:numPr>
          <w:ilvl w:val="0"/>
          <w:numId w:val="9"/>
        </w:numPr>
        <w:rPr>
          <w:b/>
          <w:bCs/>
          <w:sz w:val="14"/>
          <w:szCs w:val="14"/>
        </w:rPr>
      </w:pPr>
      <w:r w:rsidRPr="000C70B1">
        <w:rPr>
          <w:b/>
          <w:bCs/>
          <w:sz w:val="14"/>
          <w:szCs w:val="14"/>
        </w:rPr>
        <w:t>Haftung</w:t>
      </w:r>
    </w:p>
    <w:p w14:paraId="19ACCE4F"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Greenyard haftet nicht für (i) entgangenen Gewinn, Firmenwert, Geschäftschancen, erwartete Einsparungen oder Vorteile </w:t>
      </w:r>
      <w:r w:rsidR="00F44EEA" w:rsidRPr="00534156">
        <w:rPr>
          <w:sz w:val="14"/>
          <w:szCs w:val="14"/>
          <w:lang w:val="nl-BE"/>
        </w:rPr>
        <w:t xml:space="preserve">oder (ii) indirekte, strafende, besondere, beispielhafte oder Folgeschäden oder Verluste. </w:t>
      </w:r>
    </w:p>
    <w:p w14:paraId="15736247" w14:textId="77777777" w:rsidR="00D948AE" w:rsidRPr="00534156" w:rsidRDefault="00DE4563">
      <w:pPr>
        <w:pStyle w:val="Lijstalinea"/>
        <w:numPr>
          <w:ilvl w:val="1"/>
          <w:numId w:val="9"/>
        </w:numPr>
        <w:rPr>
          <w:sz w:val="14"/>
          <w:szCs w:val="14"/>
          <w:lang w:val="nl-BE"/>
        </w:rPr>
      </w:pPr>
      <w:r w:rsidRPr="00534156">
        <w:rPr>
          <w:sz w:val="14"/>
          <w:szCs w:val="14"/>
          <w:lang w:val="nl-BE"/>
        </w:rPr>
        <w:t>Die Gesamthaftung von Greenyard (einschl. Zinsen) für alle Ansprüche im Zusammenhang mit den Produkten und/oder Dienstleistungen oder dem Vertrag ist auf die Beträge beschränkt, die für die Produkte und/oder Dienstleistungen</w:t>
      </w:r>
      <w:r w:rsidR="00DC3919" w:rsidRPr="00534156">
        <w:rPr>
          <w:sz w:val="14"/>
          <w:szCs w:val="14"/>
          <w:lang w:val="nl-BE"/>
        </w:rPr>
        <w:t xml:space="preserve">, die den Anspruch begründen, gemäß der betreffenden Bestellung </w:t>
      </w:r>
      <w:r w:rsidRPr="00534156">
        <w:rPr>
          <w:sz w:val="14"/>
          <w:szCs w:val="14"/>
          <w:lang w:val="nl-BE"/>
        </w:rPr>
        <w:t>zu zahlen sind</w:t>
      </w:r>
      <w:r w:rsidR="00DC3919" w:rsidRPr="00534156">
        <w:rPr>
          <w:sz w:val="14"/>
          <w:szCs w:val="14"/>
          <w:lang w:val="nl-BE"/>
        </w:rPr>
        <w:t xml:space="preserve">. </w:t>
      </w:r>
    </w:p>
    <w:p w14:paraId="068DEC67" w14:textId="77777777" w:rsidR="00D948AE" w:rsidRPr="00534156" w:rsidRDefault="00DE4563">
      <w:pPr>
        <w:pStyle w:val="Lijstalinea"/>
        <w:numPr>
          <w:ilvl w:val="1"/>
          <w:numId w:val="9"/>
        </w:numPr>
        <w:rPr>
          <w:sz w:val="14"/>
          <w:szCs w:val="14"/>
          <w:lang w:val="nl-BE"/>
        </w:rPr>
      </w:pPr>
      <w:r w:rsidRPr="00534156">
        <w:rPr>
          <w:sz w:val="14"/>
          <w:szCs w:val="14"/>
          <w:lang w:val="nl-BE"/>
        </w:rPr>
        <w:t>Keine Bestimmung dieser Vereinbarung schränkt die Haftung einer Partei ein für (i) Tod oder Körperverletzung</w:t>
      </w:r>
      <w:r w:rsidR="009B07D1" w:rsidRPr="00534156">
        <w:rPr>
          <w:sz w:val="14"/>
          <w:szCs w:val="14"/>
          <w:lang w:val="nl-BE"/>
        </w:rPr>
        <w:t xml:space="preserve">, die durch Fahrlässigkeit dieser Partei verursacht wurden, (ii) Betrug dieser Partei oder (iii) alles andere, was </w:t>
      </w:r>
      <w:r w:rsidR="00512539" w:rsidRPr="00534156">
        <w:rPr>
          <w:sz w:val="14"/>
          <w:szCs w:val="14"/>
          <w:lang w:val="nl-BE"/>
        </w:rPr>
        <w:t xml:space="preserve">gesetzlich </w:t>
      </w:r>
      <w:r w:rsidR="009B07D1" w:rsidRPr="00534156">
        <w:rPr>
          <w:sz w:val="14"/>
          <w:szCs w:val="14"/>
          <w:lang w:val="nl-BE"/>
        </w:rPr>
        <w:t xml:space="preserve">nicht </w:t>
      </w:r>
      <w:r w:rsidR="00512539" w:rsidRPr="00534156">
        <w:rPr>
          <w:sz w:val="14"/>
          <w:szCs w:val="14"/>
          <w:lang w:val="nl-BE"/>
        </w:rPr>
        <w:t xml:space="preserve">eingeschränkt oder ausgeschlossen werden </w:t>
      </w:r>
      <w:r w:rsidR="009B07D1" w:rsidRPr="00534156">
        <w:rPr>
          <w:sz w:val="14"/>
          <w:szCs w:val="14"/>
          <w:lang w:val="nl-BE"/>
        </w:rPr>
        <w:t>kann</w:t>
      </w:r>
      <w:r w:rsidR="00512539" w:rsidRPr="00534156">
        <w:rPr>
          <w:sz w:val="14"/>
          <w:szCs w:val="14"/>
          <w:lang w:val="nl-BE"/>
        </w:rPr>
        <w:t xml:space="preserve">. </w:t>
      </w:r>
    </w:p>
    <w:p w14:paraId="0DB2DE26"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In keinem Fall haftet Greenyard für mehr als den Anteil an Verlusten, Schäden oder Verbindlichkeiten, die direkt und ausschließlich von Greenyard in Bezug auf die </w:t>
      </w:r>
      <w:r w:rsidR="006E0ACF" w:rsidRPr="00534156">
        <w:rPr>
          <w:sz w:val="14"/>
          <w:szCs w:val="14"/>
          <w:lang w:val="nl-BE"/>
        </w:rPr>
        <w:t xml:space="preserve">Produkte und/oder Dienstleistungen </w:t>
      </w:r>
      <w:r w:rsidRPr="00534156">
        <w:rPr>
          <w:sz w:val="14"/>
          <w:szCs w:val="14"/>
          <w:lang w:val="nl-BE"/>
        </w:rPr>
        <w:t>verursacht wurden</w:t>
      </w:r>
      <w:r w:rsidR="006E0ACF" w:rsidRPr="00534156">
        <w:rPr>
          <w:sz w:val="14"/>
          <w:szCs w:val="14"/>
          <w:lang w:val="nl-BE"/>
        </w:rPr>
        <w:t xml:space="preserve">, die Anlass für die Forderung im Rahmen der betreffenden Bestellung sind. </w:t>
      </w:r>
    </w:p>
    <w:p w14:paraId="22010A29" w14:textId="77777777" w:rsidR="00D948AE" w:rsidRDefault="00DE4563">
      <w:pPr>
        <w:pStyle w:val="Lijstalinea"/>
        <w:numPr>
          <w:ilvl w:val="0"/>
          <w:numId w:val="9"/>
        </w:numPr>
        <w:rPr>
          <w:b/>
          <w:bCs/>
          <w:sz w:val="14"/>
          <w:szCs w:val="14"/>
        </w:rPr>
      </w:pPr>
      <w:r w:rsidRPr="000C70B1">
        <w:rPr>
          <w:b/>
          <w:bCs/>
          <w:sz w:val="14"/>
          <w:szCs w:val="14"/>
        </w:rPr>
        <w:t>Höhere Gewalt</w:t>
      </w:r>
    </w:p>
    <w:p w14:paraId="1CEF7CC5" w14:textId="19AB6A45" w:rsidR="00D948AE" w:rsidRDefault="00DE4563">
      <w:pPr>
        <w:pStyle w:val="Lijstalinea"/>
        <w:numPr>
          <w:ilvl w:val="1"/>
          <w:numId w:val="9"/>
        </w:numPr>
        <w:rPr>
          <w:sz w:val="14"/>
          <w:szCs w:val="14"/>
        </w:rPr>
      </w:pPr>
      <w:r w:rsidRPr="000C70B1">
        <w:rPr>
          <w:sz w:val="14"/>
          <w:szCs w:val="14"/>
        </w:rPr>
        <w:t>"</w:t>
      </w:r>
      <w:r w:rsidR="00534156">
        <w:rPr>
          <w:sz w:val="14"/>
          <w:szCs w:val="14"/>
        </w:rPr>
        <w:t>Force Majeure</w:t>
      </w:r>
      <w:r w:rsidRPr="000C70B1">
        <w:rPr>
          <w:sz w:val="14"/>
          <w:szCs w:val="14"/>
        </w:rPr>
        <w:t xml:space="preserve">" bezeichnet Umstände, die sich der Kontrolle der Parteien entziehen, einschließlich (i) Aufruhr, Krieg, Handlungen </w:t>
      </w:r>
      <w:r w:rsidR="00EB61AF" w:rsidRPr="000C70B1">
        <w:rPr>
          <w:sz w:val="14"/>
          <w:szCs w:val="14"/>
        </w:rPr>
        <w:t>ausländischer Feinde, Feindseligkeiten (unabhängig davon, ob ein Krieg erklärt wurde oder nicht), terroristische Handlungen, Bürgerkrieg, Rebellion, Revolution, Aufstand der militärischen oder usurpierten Macht, Requisition oder Zwangsübernahme durch eine staatliche oder zuständige Behörde, (ii) ionisierende Strahlung oder Kontamination</w:t>
      </w:r>
      <w:r w:rsidR="00E16207" w:rsidRPr="000C70B1">
        <w:rPr>
          <w:sz w:val="14"/>
          <w:szCs w:val="14"/>
        </w:rPr>
        <w:t xml:space="preserve">, Radioaktivität von Kernbrennstoffen oder nuklearem Abfall, aus der Verbrennung </w:t>
      </w:r>
      <w:r w:rsidR="00C429A0" w:rsidRPr="000C70B1">
        <w:rPr>
          <w:sz w:val="14"/>
          <w:szCs w:val="14"/>
        </w:rPr>
        <w:t xml:space="preserve">von Kernbrennstoffen, radioaktiven, toxischen, explosiven oder sonstigen gefährlichen Eigenschaften oder von </w:t>
      </w:r>
      <w:r w:rsidR="008358F7" w:rsidRPr="000C70B1">
        <w:rPr>
          <w:sz w:val="14"/>
          <w:szCs w:val="14"/>
        </w:rPr>
        <w:t xml:space="preserve">Sprengkörpern oder </w:t>
      </w:r>
      <w:r w:rsidR="00770D99" w:rsidRPr="000C70B1">
        <w:rPr>
          <w:sz w:val="14"/>
          <w:szCs w:val="14"/>
        </w:rPr>
        <w:t>nuklearen Komponenten, (iii) Streiks, Arbeitskämpfe</w:t>
      </w:r>
      <w:r w:rsidR="007F16D9" w:rsidRPr="000C70B1">
        <w:rPr>
          <w:sz w:val="14"/>
          <w:szCs w:val="14"/>
        </w:rPr>
        <w:t>, Arbeitskräftemangel</w:t>
      </w:r>
      <w:r w:rsidR="00DC3101" w:rsidRPr="000C70B1">
        <w:rPr>
          <w:sz w:val="14"/>
          <w:szCs w:val="14"/>
        </w:rPr>
        <w:t xml:space="preserve">, </w:t>
      </w:r>
      <w:r w:rsidR="00A77DC2" w:rsidRPr="000C70B1">
        <w:rPr>
          <w:sz w:val="14"/>
          <w:szCs w:val="14"/>
        </w:rPr>
        <w:t>Stromausfall und Ausfall der Infrastruktur</w:t>
      </w:r>
      <w:r w:rsidR="00342B02" w:rsidRPr="000C70B1">
        <w:rPr>
          <w:sz w:val="14"/>
          <w:szCs w:val="14"/>
        </w:rPr>
        <w:t xml:space="preserve">, (iv) Erdbeben, </w:t>
      </w:r>
      <w:r w:rsidR="00114CAC" w:rsidRPr="000C70B1">
        <w:rPr>
          <w:sz w:val="14"/>
          <w:szCs w:val="14"/>
        </w:rPr>
        <w:t xml:space="preserve">Überschwemmungen, Brände, </w:t>
      </w:r>
      <w:r w:rsidR="009B5D4D" w:rsidRPr="000C70B1">
        <w:rPr>
          <w:sz w:val="14"/>
          <w:szCs w:val="14"/>
        </w:rPr>
        <w:t xml:space="preserve">Wirbelstürme, Dürren </w:t>
      </w:r>
      <w:r w:rsidR="00114CAC" w:rsidRPr="000C70B1">
        <w:rPr>
          <w:sz w:val="14"/>
          <w:szCs w:val="14"/>
        </w:rPr>
        <w:t>oder sonstige physische Naturkatastrophen und schwere Wetterbedingungen</w:t>
      </w:r>
      <w:r w:rsidR="007F16D9" w:rsidRPr="000C70B1">
        <w:rPr>
          <w:sz w:val="14"/>
          <w:szCs w:val="14"/>
        </w:rPr>
        <w:t xml:space="preserve">, die zu geringer Produktion </w:t>
      </w:r>
      <w:r w:rsidR="00DC3101" w:rsidRPr="000C70B1">
        <w:rPr>
          <w:sz w:val="14"/>
          <w:szCs w:val="14"/>
        </w:rPr>
        <w:t xml:space="preserve">oder Ernteausfällen </w:t>
      </w:r>
      <w:r w:rsidR="007F16D9" w:rsidRPr="000C70B1">
        <w:rPr>
          <w:sz w:val="14"/>
          <w:szCs w:val="14"/>
        </w:rPr>
        <w:t>führen</w:t>
      </w:r>
      <w:r w:rsidR="009B5D4D" w:rsidRPr="000C70B1">
        <w:rPr>
          <w:sz w:val="14"/>
          <w:szCs w:val="14"/>
        </w:rPr>
        <w:t xml:space="preserve">, </w:t>
      </w:r>
      <w:r w:rsidR="00EF69CB" w:rsidRPr="000C70B1">
        <w:rPr>
          <w:sz w:val="14"/>
          <w:szCs w:val="14"/>
        </w:rPr>
        <w:t>(v) Pandemien und gesundheitliche Notfälle</w:t>
      </w:r>
      <w:r w:rsidR="00A77DC2" w:rsidRPr="000C70B1">
        <w:rPr>
          <w:sz w:val="14"/>
          <w:szCs w:val="14"/>
        </w:rPr>
        <w:t xml:space="preserve">. </w:t>
      </w:r>
    </w:p>
    <w:p w14:paraId="2A925C0C" w14:textId="2AF0E9DB" w:rsidR="00D948AE" w:rsidRPr="00534156" w:rsidRDefault="00DE4563">
      <w:pPr>
        <w:pStyle w:val="Lijstalinea"/>
        <w:numPr>
          <w:ilvl w:val="1"/>
          <w:numId w:val="9"/>
        </w:numPr>
        <w:rPr>
          <w:sz w:val="14"/>
          <w:szCs w:val="14"/>
          <w:lang w:val="nl-BE"/>
        </w:rPr>
      </w:pPr>
      <w:r w:rsidRPr="00534156">
        <w:rPr>
          <w:sz w:val="14"/>
          <w:szCs w:val="14"/>
          <w:lang w:val="nl-BE"/>
        </w:rPr>
        <w:t xml:space="preserve">Hindert ein Ereignis höherer Gewalt eine Partei an der Erfüllung ihrer Verpflichtungen, setzt diese Partei die Erfüllung ihrer Verpflichtungen für den Zeitraum aus, der zur Beseitigung der Ursache erforderlich ist. Dauert </w:t>
      </w:r>
      <w:r w:rsidR="00AE753F" w:rsidRPr="00534156">
        <w:rPr>
          <w:sz w:val="14"/>
          <w:szCs w:val="14"/>
          <w:lang w:val="nl-BE"/>
        </w:rPr>
        <w:t xml:space="preserve">die Aussetzung länger als </w:t>
      </w:r>
      <w:r w:rsidR="00534156">
        <w:rPr>
          <w:sz w:val="14"/>
          <w:szCs w:val="14"/>
          <w:lang w:val="nl-BE"/>
        </w:rPr>
        <w:t>4</w:t>
      </w:r>
      <w:r w:rsidR="00AE753F" w:rsidRPr="00534156">
        <w:rPr>
          <w:sz w:val="14"/>
          <w:szCs w:val="14"/>
          <w:lang w:val="nl-BE"/>
        </w:rPr>
        <w:t xml:space="preserve"> Wochen, können die Parteien den Vertrag jederzeit mit sofortiger Wirkung kündigen, ohne dass eine </w:t>
      </w:r>
      <w:r w:rsidR="00335A7E" w:rsidRPr="00534156">
        <w:rPr>
          <w:sz w:val="14"/>
          <w:szCs w:val="14"/>
          <w:lang w:val="nl-BE"/>
        </w:rPr>
        <w:t xml:space="preserve">der Parteien </w:t>
      </w:r>
      <w:r w:rsidR="00975F8F" w:rsidRPr="00534156">
        <w:rPr>
          <w:sz w:val="14"/>
          <w:szCs w:val="14"/>
          <w:lang w:val="nl-BE"/>
        </w:rPr>
        <w:t>dafür haftet</w:t>
      </w:r>
      <w:r w:rsidR="00335A7E" w:rsidRPr="00534156">
        <w:rPr>
          <w:sz w:val="14"/>
          <w:szCs w:val="14"/>
          <w:lang w:val="nl-BE"/>
        </w:rPr>
        <w:t xml:space="preserve">. </w:t>
      </w:r>
      <w:r w:rsidR="00EB7E33" w:rsidRPr="00534156">
        <w:rPr>
          <w:sz w:val="14"/>
          <w:szCs w:val="14"/>
          <w:lang w:val="nl-BE"/>
        </w:rPr>
        <w:t xml:space="preserve">Gegen die Partei, die ihren Verpflichtungen nicht nachkommen kann, werden </w:t>
      </w:r>
      <w:r w:rsidR="00335A7E" w:rsidRPr="00534156">
        <w:rPr>
          <w:sz w:val="14"/>
          <w:szCs w:val="14"/>
          <w:lang w:val="nl-BE"/>
        </w:rPr>
        <w:t>keine Vertragsstrafen oder pauschale Schadensersatzzahlungen verhängt</w:t>
      </w:r>
      <w:r w:rsidR="00EB7E33" w:rsidRPr="00534156">
        <w:rPr>
          <w:sz w:val="14"/>
          <w:szCs w:val="14"/>
          <w:lang w:val="nl-BE"/>
        </w:rPr>
        <w:t xml:space="preserve">. </w:t>
      </w:r>
      <w:r w:rsidR="009C4E10" w:rsidRPr="00534156">
        <w:rPr>
          <w:sz w:val="14"/>
          <w:szCs w:val="14"/>
          <w:lang w:val="nl-BE"/>
        </w:rPr>
        <w:t xml:space="preserve"> </w:t>
      </w:r>
    </w:p>
    <w:p w14:paraId="4BE200F7" w14:textId="77777777" w:rsidR="00D948AE" w:rsidRPr="00534156" w:rsidRDefault="00DE4563">
      <w:pPr>
        <w:pStyle w:val="Lijstalinea"/>
        <w:numPr>
          <w:ilvl w:val="1"/>
          <w:numId w:val="9"/>
        </w:numPr>
        <w:rPr>
          <w:sz w:val="14"/>
          <w:szCs w:val="14"/>
          <w:lang w:val="nl-BE"/>
        </w:rPr>
      </w:pPr>
      <w:r w:rsidRPr="00534156">
        <w:rPr>
          <w:sz w:val="14"/>
          <w:szCs w:val="14"/>
          <w:lang w:val="nl-BE"/>
        </w:rPr>
        <w:t>In Fällen, in denen das Ereignis höherer Gewalt zu einer erheblichen Verzögerung führt, können die Parteien vereinbaren, die Lieferungen aufzuteilen oder in Phasen zu unterteilen, so dass nach Möglichkeit Teilleistungen möglich sind und der Zeitplan entsprechend angepasst wird.</w:t>
      </w:r>
    </w:p>
    <w:p w14:paraId="384BDDF2" w14:textId="77777777" w:rsidR="00D948AE" w:rsidRDefault="00DE4563">
      <w:pPr>
        <w:pStyle w:val="Lijstalinea"/>
        <w:numPr>
          <w:ilvl w:val="0"/>
          <w:numId w:val="9"/>
        </w:numPr>
        <w:rPr>
          <w:b/>
          <w:bCs/>
          <w:sz w:val="14"/>
          <w:szCs w:val="14"/>
        </w:rPr>
      </w:pPr>
      <w:r w:rsidRPr="000C70B1">
        <w:rPr>
          <w:b/>
          <w:bCs/>
          <w:sz w:val="14"/>
          <w:szCs w:val="14"/>
        </w:rPr>
        <w:t>Vertraulichkeit</w:t>
      </w:r>
    </w:p>
    <w:p w14:paraId="518E5B10"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Jede Partei wahrt die Vertraulichkeit der Informationen </w:t>
      </w:r>
      <w:r w:rsidR="00BF3B90" w:rsidRPr="00534156">
        <w:rPr>
          <w:sz w:val="14"/>
          <w:szCs w:val="14"/>
          <w:lang w:val="nl-BE"/>
        </w:rPr>
        <w:t xml:space="preserve">über die andere Partei und verwendet sie nur zur Ausführung des Vertrags. </w:t>
      </w:r>
    </w:p>
    <w:p w14:paraId="5D485FF5"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Bei Beendigung des Vertrages gibt jede Partei der anderen Partei unverzüglich alle Materialien und Unterlagen zurück, die während der Durchführung </w:t>
      </w:r>
      <w:r w:rsidR="00731B78" w:rsidRPr="00534156">
        <w:rPr>
          <w:sz w:val="14"/>
          <w:szCs w:val="14"/>
          <w:lang w:val="nl-BE"/>
        </w:rPr>
        <w:t xml:space="preserve">des Vertrages in ihren </w:t>
      </w:r>
      <w:r w:rsidRPr="00534156">
        <w:rPr>
          <w:sz w:val="14"/>
          <w:szCs w:val="14"/>
          <w:lang w:val="nl-BE"/>
        </w:rPr>
        <w:t>Besitz gelangt sind</w:t>
      </w:r>
      <w:r w:rsidR="00731B78" w:rsidRPr="00534156">
        <w:rPr>
          <w:sz w:val="14"/>
          <w:szCs w:val="14"/>
          <w:lang w:val="nl-BE"/>
        </w:rPr>
        <w:t xml:space="preserve">. </w:t>
      </w:r>
    </w:p>
    <w:p w14:paraId="3C963077" w14:textId="77777777" w:rsidR="00D948AE" w:rsidRDefault="00DE4563">
      <w:pPr>
        <w:pStyle w:val="Lijstalinea"/>
        <w:numPr>
          <w:ilvl w:val="0"/>
          <w:numId w:val="9"/>
        </w:numPr>
        <w:rPr>
          <w:b/>
          <w:bCs/>
          <w:sz w:val="14"/>
          <w:szCs w:val="14"/>
        </w:rPr>
      </w:pPr>
      <w:r w:rsidRPr="000C70B1">
        <w:rPr>
          <w:b/>
          <w:bCs/>
          <w:sz w:val="14"/>
          <w:szCs w:val="14"/>
        </w:rPr>
        <w:t>Ressourcen, geistiges Eigentum und Know-how</w:t>
      </w:r>
    </w:p>
    <w:p w14:paraId="68CE25BC" w14:textId="02ACFD61" w:rsidR="00D948AE" w:rsidRPr="00704D27" w:rsidRDefault="00DE4563">
      <w:pPr>
        <w:pStyle w:val="Lijstalinea"/>
        <w:numPr>
          <w:ilvl w:val="1"/>
          <w:numId w:val="9"/>
        </w:numPr>
        <w:rPr>
          <w:sz w:val="14"/>
          <w:szCs w:val="14"/>
          <w:lang w:val="nl-BE"/>
        </w:rPr>
      </w:pPr>
      <w:r w:rsidRPr="00704D27">
        <w:rPr>
          <w:sz w:val="14"/>
          <w:szCs w:val="14"/>
          <w:lang w:val="nl-BE"/>
        </w:rPr>
        <w:t xml:space="preserve">Sämtliches geistige Eigentum, das von </w:t>
      </w:r>
      <w:r w:rsidR="00CD7754" w:rsidRPr="00704D27">
        <w:rPr>
          <w:sz w:val="14"/>
          <w:szCs w:val="14"/>
          <w:lang w:val="nl-BE"/>
        </w:rPr>
        <w:t xml:space="preserve">Greenyard </w:t>
      </w:r>
      <w:r w:rsidRPr="00704D27">
        <w:rPr>
          <w:sz w:val="14"/>
          <w:szCs w:val="14"/>
          <w:lang w:val="nl-BE"/>
        </w:rPr>
        <w:t xml:space="preserve">im Zusammenhang mit diesem Vertrag entwickelt oder geschaffen wird, einschließlich, aber nicht beschränkt auf Produktdesigns, Herstellungsverfahren, geschützte Software, Markenzeichen, Rezepturen und sonstige geschützte Informationen, verbleibt im ausschließlichen Eigentum von </w:t>
      </w:r>
      <w:r w:rsidR="008B20C7" w:rsidRPr="00704D27">
        <w:rPr>
          <w:sz w:val="14"/>
          <w:szCs w:val="14"/>
          <w:lang w:val="nl-BE"/>
        </w:rPr>
        <w:t>Greenyard</w:t>
      </w:r>
      <w:r w:rsidRPr="00704D27">
        <w:rPr>
          <w:sz w:val="14"/>
          <w:szCs w:val="14"/>
          <w:lang w:val="nl-BE"/>
        </w:rPr>
        <w:t>.</w:t>
      </w:r>
    </w:p>
    <w:p w14:paraId="478A9BB3" w14:textId="77777777" w:rsidR="00D948AE" w:rsidRPr="00704D27" w:rsidRDefault="00DE4563">
      <w:pPr>
        <w:pStyle w:val="Lijstalinea"/>
        <w:numPr>
          <w:ilvl w:val="1"/>
          <w:numId w:val="9"/>
        </w:numPr>
        <w:rPr>
          <w:sz w:val="14"/>
          <w:szCs w:val="14"/>
          <w:lang w:val="nl-BE"/>
        </w:rPr>
      </w:pPr>
      <w:r w:rsidRPr="00704D27">
        <w:rPr>
          <w:sz w:val="14"/>
          <w:szCs w:val="14"/>
          <w:lang w:val="nl-BE"/>
        </w:rPr>
        <w:t>Wird vom Käufer für den Zweck des Vertrages Material zur Verfügung gestellt oder verwendet, das durch ein geistiges Eigentumsrecht des Käufers geschützt ist, so räumt der Käufer Greenyard ein unentgeltliches Nutzungsrecht an diesem Material für den maximal zulässigen Umfang und für die Dauer des Vertrages ein.</w:t>
      </w:r>
    </w:p>
    <w:p w14:paraId="2B840C47" w14:textId="77777777" w:rsidR="00D948AE" w:rsidRPr="00534156" w:rsidRDefault="00DE4563">
      <w:pPr>
        <w:pStyle w:val="Lijstalinea"/>
        <w:numPr>
          <w:ilvl w:val="1"/>
          <w:numId w:val="9"/>
        </w:numPr>
        <w:rPr>
          <w:sz w:val="14"/>
          <w:szCs w:val="14"/>
          <w:lang w:val="nl-BE"/>
        </w:rPr>
      </w:pPr>
      <w:r w:rsidRPr="00534156">
        <w:rPr>
          <w:sz w:val="14"/>
          <w:szCs w:val="14"/>
          <w:lang w:val="nl-BE"/>
        </w:rPr>
        <w:t>Jede Partei stellt die andere Partei von allen Verlusten, Ansprüchen, Schäden, Entschädigungen oder Strafen frei, die sich aus oder im Zusammenhang mit Ansprüchen Dritter wegen einer angeblichen Verletzung ihrer Rechte an geistigem Eigentum ergeben, die auf den Kauf, die Einfuhr, die Verwendung, die Lagerung, den Transport oder den Weiterverkauf der Produkte durch die andere Partei zurückzuführen sind, und hält sie schadlos.</w:t>
      </w:r>
    </w:p>
    <w:p w14:paraId="03D7C900" w14:textId="77777777" w:rsidR="00D948AE" w:rsidRDefault="00DE4563">
      <w:pPr>
        <w:pStyle w:val="Lijstalinea"/>
        <w:numPr>
          <w:ilvl w:val="0"/>
          <w:numId w:val="9"/>
        </w:numPr>
        <w:rPr>
          <w:b/>
          <w:bCs/>
          <w:sz w:val="14"/>
          <w:szCs w:val="14"/>
        </w:rPr>
      </w:pPr>
      <w:r w:rsidRPr="000C70B1">
        <w:rPr>
          <w:b/>
          <w:bCs/>
          <w:sz w:val="14"/>
          <w:szCs w:val="14"/>
        </w:rPr>
        <w:t>Zuweisung</w:t>
      </w:r>
    </w:p>
    <w:p w14:paraId="0846CA3D"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Der Käufer darf seine Rechte und Pflichten aus dem Vertrag nicht ohne die vorherige schriftliche Zustimmung von Greenyard abtreten. </w:t>
      </w:r>
    </w:p>
    <w:p w14:paraId="1EC93358" w14:textId="77777777" w:rsidR="00D948AE" w:rsidRDefault="00DE4563">
      <w:pPr>
        <w:pStyle w:val="Lijstalinea"/>
        <w:numPr>
          <w:ilvl w:val="0"/>
          <w:numId w:val="9"/>
        </w:numPr>
        <w:rPr>
          <w:b/>
          <w:bCs/>
          <w:sz w:val="14"/>
          <w:szCs w:val="14"/>
        </w:rPr>
      </w:pPr>
      <w:r w:rsidRPr="000C70B1">
        <w:rPr>
          <w:b/>
          <w:bCs/>
          <w:sz w:val="14"/>
          <w:szCs w:val="14"/>
        </w:rPr>
        <w:t>Terminierung</w:t>
      </w:r>
    </w:p>
    <w:p w14:paraId="27C37EC0" w14:textId="31E9228D" w:rsidR="00D948AE" w:rsidRPr="00534156" w:rsidRDefault="00DE4563">
      <w:pPr>
        <w:pStyle w:val="Lijstalinea"/>
        <w:numPr>
          <w:ilvl w:val="1"/>
          <w:numId w:val="9"/>
        </w:numPr>
        <w:rPr>
          <w:sz w:val="14"/>
          <w:szCs w:val="14"/>
          <w:lang w:val="nl-BE"/>
        </w:rPr>
      </w:pPr>
      <w:r w:rsidRPr="00534156">
        <w:rPr>
          <w:sz w:val="14"/>
          <w:szCs w:val="14"/>
          <w:lang w:val="nl-BE"/>
        </w:rPr>
        <w:t xml:space="preserve">Jede </w:t>
      </w:r>
      <w:r w:rsidR="00BC176C" w:rsidRPr="00534156">
        <w:rPr>
          <w:sz w:val="14"/>
          <w:szCs w:val="14"/>
          <w:lang w:val="nl-BE"/>
        </w:rPr>
        <w:t xml:space="preserve">Partei hat unbeschadet anderer Rechte oder Rechtsmittel das Recht, die Vereinbarung oder Teile davon sofort und ohne gerichtliche Schritte durch schriftliche Mitteilung an die andere Partei zu kündigen, wenn (i) die andere Partei zahlungsunfähig wird, einen Insolvenzantrag stellt </w:t>
      </w:r>
      <w:r w:rsidR="00EB3896" w:rsidRPr="00534156">
        <w:rPr>
          <w:sz w:val="14"/>
          <w:szCs w:val="14"/>
          <w:lang w:val="nl-BE"/>
        </w:rPr>
        <w:t xml:space="preserve">oder ein Beschluss über den Konkurs, die Liquidation, die Verwaltung, die Abwicklung oder die Auflösung der anderen Partei gefasst wird oder ein Treuhänder, Verwalter oder ein Treuhänder, Liquidator, Verwalter oder ähnlicher Beauftragter für das gesamte oder </w:t>
      </w:r>
      <w:r w:rsidR="002C0276" w:rsidRPr="00534156">
        <w:rPr>
          <w:sz w:val="14"/>
          <w:szCs w:val="14"/>
          <w:lang w:val="nl-BE"/>
        </w:rPr>
        <w:t xml:space="preserve">einen wesentlichen Teil des Vermögens der anderen Partei </w:t>
      </w:r>
      <w:r w:rsidR="00EB3896" w:rsidRPr="00534156">
        <w:rPr>
          <w:sz w:val="14"/>
          <w:szCs w:val="14"/>
          <w:lang w:val="nl-BE"/>
        </w:rPr>
        <w:t xml:space="preserve">bestellt wird </w:t>
      </w:r>
      <w:r w:rsidR="002C0276" w:rsidRPr="00534156">
        <w:rPr>
          <w:sz w:val="14"/>
          <w:szCs w:val="14"/>
          <w:lang w:val="nl-BE"/>
        </w:rPr>
        <w:t xml:space="preserve">oder etwas Ähnliches eintritt, (ii) </w:t>
      </w:r>
      <w:r w:rsidR="00297F9A" w:rsidRPr="00534156">
        <w:rPr>
          <w:sz w:val="14"/>
          <w:szCs w:val="14"/>
          <w:lang w:val="nl-BE"/>
        </w:rPr>
        <w:t xml:space="preserve">die andere Partei die Vereinbarung wesentlich verletzt und diese Verletzung entweder nicht behoben werden kann oder, falls die Verletzung behoben werden kann, die betroffene Partei die Verletzung nicht innerhalb von 30 Tagen nach Erhalt einer schriftlichen Inverzugsetzung behoben hat, die sie dazu auffordert. </w:t>
      </w:r>
    </w:p>
    <w:p w14:paraId="11E2660B" w14:textId="77777777" w:rsidR="00D948AE" w:rsidRDefault="00DE4563">
      <w:pPr>
        <w:pStyle w:val="Lijstalinea"/>
        <w:numPr>
          <w:ilvl w:val="0"/>
          <w:numId w:val="9"/>
        </w:numPr>
        <w:rPr>
          <w:b/>
          <w:bCs/>
          <w:sz w:val="14"/>
          <w:szCs w:val="14"/>
        </w:rPr>
      </w:pPr>
      <w:r w:rsidRPr="000C70B1">
        <w:rPr>
          <w:b/>
          <w:bCs/>
          <w:sz w:val="14"/>
          <w:szCs w:val="14"/>
        </w:rPr>
        <w:t>Anwendbares Recht und zuständiger Richter</w:t>
      </w:r>
    </w:p>
    <w:p w14:paraId="357162C1" w14:textId="77777777" w:rsidR="00D948AE" w:rsidRDefault="00DE4563">
      <w:pPr>
        <w:pStyle w:val="Lijstalinea"/>
        <w:numPr>
          <w:ilvl w:val="1"/>
          <w:numId w:val="9"/>
        </w:numPr>
        <w:rPr>
          <w:sz w:val="14"/>
          <w:szCs w:val="14"/>
        </w:rPr>
      </w:pPr>
      <w:r w:rsidRPr="00534156">
        <w:rPr>
          <w:sz w:val="14"/>
          <w:szCs w:val="14"/>
          <w:lang w:val="nl-BE"/>
        </w:rPr>
        <w:t xml:space="preserve">Die vorliegenden Allgemeinen Verkaufsbedingungen unterliegen dem Recht des Landes, in dem Greenyard seinen Sitz hat, unter Ausschluss des Wiener Übereinkommens vom 11. </w:t>
      </w:r>
      <w:r w:rsidRPr="000C70B1">
        <w:rPr>
          <w:sz w:val="14"/>
          <w:szCs w:val="14"/>
        </w:rPr>
        <w:t xml:space="preserve">April 1980 über Verträge über den internationalen Warenkauf (CISG). </w:t>
      </w:r>
    </w:p>
    <w:p w14:paraId="59E646C6"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Streitigkeiten zwischen Greenyard und dem Käufer werden ausschließlich von den zuständigen Gerichten des Ortes entschieden, an dem Greenyard ihren Sitz hat. </w:t>
      </w:r>
    </w:p>
    <w:p w14:paraId="723610C3" w14:textId="77777777" w:rsidR="00D948AE" w:rsidRDefault="00DE4563">
      <w:pPr>
        <w:pStyle w:val="Lijstalinea"/>
        <w:numPr>
          <w:ilvl w:val="0"/>
          <w:numId w:val="9"/>
        </w:numPr>
        <w:rPr>
          <w:b/>
          <w:bCs/>
          <w:sz w:val="14"/>
          <w:szCs w:val="14"/>
        </w:rPr>
      </w:pPr>
      <w:r w:rsidRPr="000C70B1">
        <w:rPr>
          <w:b/>
          <w:bCs/>
          <w:sz w:val="14"/>
          <w:szCs w:val="14"/>
        </w:rPr>
        <w:t>Sonstiges</w:t>
      </w:r>
    </w:p>
    <w:p w14:paraId="1F2E0C31"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Sollte eine Klausel dieser Allgemeinen Verkaufsbedingungen ungültig, rechtswidrig oder nicht durchsetzbar sein, so berührt dies nicht die anderen Klauseln des Vertrages. In einem solchen Fall verpflichten sich der Käufer und Greenyard, die Klausel durch eine rechtsgültige Klausel zu ersetzen, die der </w:t>
      </w:r>
      <w:r w:rsidR="00910EBE" w:rsidRPr="00534156">
        <w:rPr>
          <w:sz w:val="14"/>
          <w:szCs w:val="14"/>
          <w:lang w:val="nl-BE"/>
        </w:rPr>
        <w:t xml:space="preserve">unwirksam gewordenen Klausel so nahe wie möglich kommt. </w:t>
      </w:r>
      <w:r w:rsidRPr="00534156">
        <w:rPr>
          <w:sz w:val="14"/>
          <w:szCs w:val="14"/>
          <w:lang w:val="nl-BE"/>
        </w:rPr>
        <w:t xml:space="preserve"> </w:t>
      </w:r>
    </w:p>
    <w:p w14:paraId="44967750" w14:textId="77777777" w:rsidR="00D948AE" w:rsidRPr="00534156" w:rsidRDefault="00DE4563">
      <w:pPr>
        <w:pStyle w:val="Lijstalinea"/>
        <w:numPr>
          <w:ilvl w:val="1"/>
          <w:numId w:val="9"/>
        </w:numPr>
        <w:rPr>
          <w:sz w:val="14"/>
          <w:szCs w:val="14"/>
          <w:lang w:val="nl-BE"/>
        </w:rPr>
      </w:pPr>
      <w:r w:rsidRPr="00534156">
        <w:rPr>
          <w:sz w:val="14"/>
          <w:szCs w:val="14"/>
          <w:lang w:val="nl-BE"/>
        </w:rPr>
        <w:t xml:space="preserve">Ein Versäumnis oder eine Verzögerung seitens Greenyard bei der Durchsetzung </w:t>
      </w:r>
      <w:r w:rsidRPr="00534156">
        <w:rPr>
          <w:sz w:val="14"/>
          <w:szCs w:val="14"/>
          <w:lang w:val="nl-BE"/>
        </w:rPr>
        <w:lastRenderedPageBreak/>
        <w:t xml:space="preserve">oder teilweisen Durchsetzung einer Bestimmung des Vertrages ist nicht als Verzicht auf eines seiner Rechte aus dem Vertrag zu verstehen. </w:t>
      </w:r>
    </w:p>
    <w:p w14:paraId="5B6C04CA" w14:textId="77777777" w:rsidR="00D948AE" w:rsidRPr="00534156" w:rsidRDefault="00DE4563">
      <w:pPr>
        <w:pStyle w:val="Lijstalinea"/>
        <w:numPr>
          <w:ilvl w:val="1"/>
          <w:numId w:val="9"/>
        </w:numPr>
        <w:rPr>
          <w:sz w:val="14"/>
          <w:szCs w:val="14"/>
          <w:lang w:val="nl-BE"/>
        </w:rPr>
      </w:pPr>
      <w:r w:rsidRPr="00534156">
        <w:rPr>
          <w:sz w:val="14"/>
          <w:szCs w:val="14"/>
          <w:lang w:val="nl-BE"/>
        </w:rPr>
        <w:t>Jede Partei erklärt sich damit einverstanden, dass diese Vereinbarung und alle anderen in diesem Zusammenhang zu liefernden Dokumente elektronisch unterzeichnet werden können und dass alle elektronischen Unterschriften auf dieser Vereinbarung oder solchen anderen Dokumenten für die Zwecke der Gültigkeit, Durchsetzbarkeit und Zulässigkeit handschriftlichen Unterschriften gleichgestellt sind. Wird eine Unterschrift per Faksimile oder durch Übermittlung einer Datei im ".pdf"-Format per E-Mail geleistet, so begründet diese Unterschrift eine gültige und verbindliche Verpflichtung der Partei, die die Unterschrift leistet (oder in deren Namen die Unterschrift geleistet wird), mit derselben Kraft und Wirkung, als wäre das Faksimile oder die ".pdf"-Seite ein Original.</w:t>
      </w:r>
    </w:p>
    <w:p w14:paraId="5A009338" w14:textId="77777777" w:rsidR="00FC2C6E" w:rsidRPr="00534156" w:rsidRDefault="00FC2C6E" w:rsidP="00FC2C6E">
      <w:pPr>
        <w:pStyle w:val="Lijstalinea"/>
        <w:ind w:left="0" w:firstLine="0"/>
        <w:rPr>
          <w:sz w:val="14"/>
          <w:szCs w:val="14"/>
          <w:lang w:val="nl-BE"/>
        </w:rPr>
      </w:pPr>
    </w:p>
    <w:sectPr w:rsidR="00FC2C6E" w:rsidRPr="00534156" w:rsidSect="0040006F">
      <w:type w:val="continuous"/>
      <w:pgSz w:w="11920" w:h="17340"/>
      <w:pgMar w:top="1123" w:right="510" w:bottom="278" w:left="510" w:header="709" w:footer="709"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01CC7" w14:textId="77777777" w:rsidR="00E95C67" w:rsidRDefault="00E95C67">
      <w:r>
        <w:separator/>
      </w:r>
    </w:p>
  </w:endnote>
  <w:endnote w:type="continuationSeparator" w:id="0">
    <w:p w14:paraId="26EAD815" w14:textId="77777777" w:rsidR="00E95C67" w:rsidRDefault="00E95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CC361" w14:textId="77777777" w:rsidR="00E95C67" w:rsidRDefault="00E95C67">
      <w:r>
        <w:separator/>
      </w:r>
    </w:p>
  </w:footnote>
  <w:footnote w:type="continuationSeparator" w:id="0">
    <w:p w14:paraId="0F2FA3B7" w14:textId="77777777" w:rsidR="00E95C67" w:rsidRDefault="00E95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0F81" w14:textId="77777777" w:rsidR="00F648C9" w:rsidRDefault="00F648C9" w:rsidP="00F648C9">
    <w:pPr>
      <w:pStyle w:val="Koptekst"/>
      <w:jc w:val="right"/>
      <w:rPr>
        <w:i/>
        <w:iCs/>
        <w:sz w:val="20"/>
        <w:szCs w:val="20"/>
      </w:rPr>
    </w:pPr>
  </w:p>
  <w:p w14:paraId="7B76C836" w14:textId="62663F7C" w:rsidR="00D948AE" w:rsidRDefault="00DE4563">
    <w:pPr>
      <w:pStyle w:val="Koptekst"/>
      <w:jc w:val="right"/>
      <w:rPr>
        <w:i/>
        <w:iCs/>
        <w:sz w:val="20"/>
        <w:szCs w:val="20"/>
      </w:rPr>
    </w:pPr>
    <w:r w:rsidRPr="0087258D">
      <w:rPr>
        <w:i/>
        <w:iCs/>
        <w:noProof/>
        <w:sz w:val="20"/>
        <w:szCs w:val="20"/>
        <w:lang w:eastAsia="nl-BE"/>
      </w:rPr>
      <w:drawing>
        <wp:anchor distT="0" distB="0" distL="114300" distR="114300" simplePos="0" relativeHeight="251659264" behindDoc="1" locked="0" layoutInCell="1" allowOverlap="1" wp14:anchorId="66AE2A76" wp14:editId="429FEE4C">
          <wp:simplePos x="0" y="0"/>
          <wp:positionH relativeFrom="page">
            <wp:posOffset>457200</wp:posOffset>
          </wp:positionH>
          <wp:positionV relativeFrom="page">
            <wp:posOffset>114300</wp:posOffset>
          </wp:positionV>
          <wp:extent cx="2268000" cy="33480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Y_be_logo_brief.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8000" cy="334800"/>
                  </a:xfrm>
                  <a:prstGeom prst="rect">
                    <a:avLst/>
                  </a:prstGeom>
                </pic:spPr>
              </pic:pic>
            </a:graphicData>
          </a:graphic>
          <wp14:sizeRelH relativeFrom="page">
            <wp14:pctWidth>0</wp14:pctWidth>
          </wp14:sizeRelH>
          <wp14:sizeRelV relativeFrom="page">
            <wp14:pctHeight>0</wp14:pctHeight>
          </wp14:sizeRelV>
        </wp:anchor>
      </w:drawing>
    </w:r>
    <w:r w:rsidRPr="0087258D">
      <w:rPr>
        <w:i/>
        <w:iCs/>
        <w:sz w:val="20"/>
        <w:szCs w:val="20"/>
      </w:rPr>
      <w:t xml:space="preserve">Version </w:t>
    </w:r>
    <w:r w:rsidR="00704D27">
      <w:rPr>
        <w:i/>
        <w:iCs/>
        <w:sz w:val="20"/>
        <w:szCs w:val="20"/>
      </w:rPr>
      <w:t>06.2024</w:t>
    </w:r>
    <w:r w:rsidRPr="0087258D">
      <w:rPr>
        <w:i/>
        <w:iCs/>
        <w:sz w:val="20"/>
        <w:szCs w:val="20"/>
      </w:rPr>
      <w:t xml:space="preserve"> - </w:t>
    </w:r>
    <w:r w:rsidR="00565B0C">
      <w:rPr>
        <w:i/>
        <w:iCs/>
        <w:sz w:val="20"/>
        <w:szCs w:val="20"/>
      </w:rPr>
      <w:t xml:space="preserve">Verkauf von </w:t>
    </w:r>
    <w:r w:rsidRPr="0087258D">
      <w:rPr>
        <w:i/>
        <w:iCs/>
        <w:sz w:val="20"/>
        <w:szCs w:val="20"/>
      </w:rPr>
      <w:t>Lebensmitteln</w:t>
    </w:r>
  </w:p>
  <w:p w14:paraId="16EBC598" w14:textId="77777777" w:rsidR="00910D2B" w:rsidRDefault="00910D2B">
    <w:pPr>
      <w:pStyle w:val="Plattetekst"/>
      <w:spacing w:line="14" w:lineRule="auto"/>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409B"/>
    <w:multiLevelType w:val="hybridMultilevel"/>
    <w:tmpl w:val="76EA5AA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5175861"/>
    <w:multiLevelType w:val="hybridMultilevel"/>
    <w:tmpl w:val="F7A64AC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4D24F0E"/>
    <w:multiLevelType w:val="multilevel"/>
    <w:tmpl w:val="4894A33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ascii="Arial" w:eastAsia="SimSun" w:hAnsi="Arial" w:cs="Arial"/>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29C0768A"/>
    <w:multiLevelType w:val="hybridMultilevel"/>
    <w:tmpl w:val="B73C0F94"/>
    <w:lvl w:ilvl="0" w:tplc="EC2E1F06">
      <w:start w:val="1"/>
      <w:numFmt w:val="lowerLetter"/>
      <w:lvlText w:val="(%1)"/>
      <w:lvlJc w:val="left"/>
      <w:pPr>
        <w:ind w:left="1087" w:hanging="293"/>
      </w:pPr>
      <w:rPr>
        <w:rFonts w:ascii="Arial MT" w:eastAsia="Arial MT" w:hAnsi="Arial MT" w:cs="Arial MT" w:hint="default"/>
        <w:spacing w:val="-1"/>
        <w:w w:val="100"/>
        <w:sz w:val="16"/>
        <w:szCs w:val="16"/>
        <w:lang w:val="en-US" w:eastAsia="en-US" w:bidi="ar-SA"/>
      </w:rPr>
    </w:lvl>
    <w:lvl w:ilvl="1" w:tplc="B386A5A6">
      <w:numFmt w:val="bullet"/>
      <w:lvlText w:val="•"/>
      <w:lvlJc w:val="left"/>
      <w:pPr>
        <w:ind w:left="1488" w:hanging="293"/>
      </w:pPr>
      <w:rPr>
        <w:rFonts w:hint="default"/>
        <w:lang w:val="en-US" w:eastAsia="en-US" w:bidi="ar-SA"/>
      </w:rPr>
    </w:lvl>
    <w:lvl w:ilvl="2" w:tplc="7FBE2FCC">
      <w:numFmt w:val="bullet"/>
      <w:lvlText w:val="•"/>
      <w:lvlJc w:val="left"/>
      <w:pPr>
        <w:ind w:left="1896" w:hanging="293"/>
      </w:pPr>
      <w:rPr>
        <w:rFonts w:hint="default"/>
        <w:lang w:val="en-US" w:eastAsia="en-US" w:bidi="ar-SA"/>
      </w:rPr>
    </w:lvl>
    <w:lvl w:ilvl="3" w:tplc="27E864F4">
      <w:numFmt w:val="bullet"/>
      <w:lvlText w:val="•"/>
      <w:lvlJc w:val="left"/>
      <w:pPr>
        <w:ind w:left="2305" w:hanging="293"/>
      </w:pPr>
      <w:rPr>
        <w:rFonts w:hint="default"/>
        <w:lang w:val="en-US" w:eastAsia="en-US" w:bidi="ar-SA"/>
      </w:rPr>
    </w:lvl>
    <w:lvl w:ilvl="4" w:tplc="5AEEE87A">
      <w:numFmt w:val="bullet"/>
      <w:lvlText w:val="•"/>
      <w:lvlJc w:val="left"/>
      <w:pPr>
        <w:ind w:left="2713" w:hanging="293"/>
      </w:pPr>
      <w:rPr>
        <w:rFonts w:hint="default"/>
        <w:lang w:val="en-US" w:eastAsia="en-US" w:bidi="ar-SA"/>
      </w:rPr>
    </w:lvl>
    <w:lvl w:ilvl="5" w:tplc="3206703A">
      <w:numFmt w:val="bullet"/>
      <w:lvlText w:val="•"/>
      <w:lvlJc w:val="left"/>
      <w:pPr>
        <w:ind w:left="3122" w:hanging="293"/>
      </w:pPr>
      <w:rPr>
        <w:rFonts w:hint="default"/>
        <w:lang w:val="en-US" w:eastAsia="en-US" w:bidi="ar-SA"/>
      </w:rPr>
    </w:lvl>
    <w:lvl w:ilvl="6" w:tplc="D3782FF6">
      <w:numFmt w:val="bullet"/>
      <w:lvlText w:val="•"/>
      <w:lvlJc w:val="left"/>
      <w:pPr>
        <w:ind w:left="3530" w:hanging="293"/>
      </w:pPr>
      <w:rPr>
        <w:rFonts w:hint="default"/>
        <w:lang w:val="en-US" w:eastAsia="en-US" w:bidi="ar-SA"/>
      </w:rPr>
    </w:lvl>
    <w:lvl w:ilvl="7" w:tplc="634AAD9C">
      <w:numFmt w:val="bullet"/>
      <w:lvlText w:val="•"/>
      <w:lvlJc w:val="left"/>
      <w:pPr>
        <w:ind w:left="3939" w:hanging="293"/>
      </w:pPr>
      <w:rPr>
        <w:rFonts w:hint="default"/>
        <w:lang w:val="en-US" w:eastAsia="en-US" w:bidi="ar-SA"/>
      </w:rPr>
    </w:lvl>
    <w:lvl w:ilvl="8" w:tplc="E1EE2A92">
      <w:numFmt w:val="bullet"/>
      <w:lvlText w:val="•"/>
      <w:lvlJc w:val="left"/>
      <w:pPr>
        <w:ind w:left="4347" w:hanging="293"/>
      </w:pPr>
      <w:rPr>
        <w:rFonts w:hint="default"/>
        <w:lang w:val="en-US" w:eastAsia="en-US" w:bidi="ar-SA"/>
      </w:rPr>
    </w:lvl>
  </w:abstractNum>
  <w:abstractNum w:abstractNumId="4" w15:restartNumberingAfterBreak="0">
    <w:nsid w:val="4CA81810"/>
    <w:multiLevelType w:val="multilevel"/>
    <w:tmpl w:val="E1F89A10"/>
    <w:lvl w:ilvl="0">
      <w:start w:val="1"/>
      <w:numFmt w:val="decimal"/>
      <w:lvlText w:val="%1."/>
      <w:lvlJc w:val="left"/>
      <w:pPr>
        <w:ind w:left="357" w:hanging="357"/>
      </w:pPr>
      <w:rPr>
        <w:rFonts w:hint="default"/>
      </w:rPr>
    </w:lvl>
    <w:lvl w:ilvl="1">
      <w:start w:val="1"/>
      <w:numFmt w:val="decimal"/>
      <w:suff w:val="space"/>
      <w:lvlText w:val="%1.%2."/>
      <w:lvlJc w:val="left"/>
      <w:pPr>
        <w:ind w:left="0" w:firstLine="0"/>
      </w:pPr>
      <w:rPr>
        <w:rFonts w:hint="default"/>
        <w:b w:val="0"/>
        <w:bCs w:val="0"/>
        <w:i w:val="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62563A66"/>
    <w:multiLevelType w:val="hybridMultilevel"/>
    <w:tmpl w:val="131EED9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9B10774"/>
    <w:multiLevelType w:val="multilevel"/>
    <w:tmpl w:val="0876DF2A"/>
    <w:lvl w:ilvl="0">
      <w:start w:val="1"/>
      <w:numFmt w:val="decimal"/>
      <w:lvlText w:val="%1."/>
      <w:lvlJc w:val="left"/>
      <w:pPr>
        <w:ind w:left="1180" w:hanging="363"/>
        <w:jc w:val="right"/>
      </w:pPr>
      <w:rPr>
        <w:rFonts w:ascii="Arial MT" w:eastAsia="Arial MT" w:hAnsi="Arial MT" w:cs="Arial MT" w:hint="default"/>
        <w:spacing w:val="-1"/>
        <w:w w:val="100"/>
        <w:sz w:val="16"/>
        <w:szCs w:val="16"/>
        <w:lang w:val="en-US" w:eastAsia="en-US" w:bidi="ar-SA"/>
      </w:rPr>
    </w:lvl>
    <w:lvl w:ilvl="1">
      <w:start w:val="1"/>
      <w:numFmt w:val="decimal"/>
      <w:lvlText w:val="%1.%2."/>
      <w:lvlJc w:val="left"/>
      <w:pPr>
        <w:ind w:left="1180" w:hanging="360"/>
      </w:pPr>
      <w:rPr>
        <w:rFonts w:ascii="Arial MT" w:eastAsia="Arial MT" w:hAnsi="Arial MT" w:cs="Arial MT" w:hint="default"/>
        <w:spacing w:val="-2"/>
        <w:w w:val="100"/>
        <w:sz w:val="16"/>
        <w:szCs w:val="16"/>
        <w:lang w:val="en-US" w:eastAsia="en-US" w:bidi="ar-SA"/>
      </w:rPr>
    </w:lvl>
    <w:lvl w:ilvl="2">
      <w:start w:val="1"/>
      <w:numFmt w:val="lowerLetter"/>
      <w:lvlText w:val="(%3)"/>
      <w:lvlJc w:val="left"/>
      <w:pPr>
        <w:ind w:left="822" w:hanging="293"/>
      </w:pPr>
      <w:rPr>
        <w:rFonts w:ascii="Arial MT" w:eastAsia="Arial MT" w:hAnsi="Arial MT" w:cs="Arial MT" w:hint="default"/>
        <w:spacing w:val="-1"/>
        <w:w w:val="100"/>
        <w:sz w:val="16"/>
        <w:szCs w:val="16"/>
        <w:lang w:val="en-US" w:eastAsia="en-US" w:bidi="ar-SA"/>
      </w:rPr>
    </w:lvl>
    <w:lvl w:ilvl="3">
      <w:numFmt w:val="bullet"/>
      <w:lvlText w:val="•"/>
      <w:lvlJc w:val="left"/>
      <w:pPr>
        <w:ind w:left="1180" w:hanging="293"/>
      </w:pPr>
      <w:rPr>
        <w:rFonts w:hint="default"/>
        <w:lang w:val="en-US" w:eastAsia="en-US" w:bidi="ar-SA"/>
      </w:rPr>
    </w:lvl>
    <w:lvl w:ilvl="4">
      <w:numFmt w:val="bullet"/>
      <w:lvlText w:val="•"/>
      <w:lvlJc w:val="left"/>
      <w:pPr>
        <w:ind w:left="1240" w:hanging="293"/>
      </w:pPr>
      <w:rPr>
        <w:rFonts w:hint="default"/>
        <w:lang w:val="en-US" w:eastAsia="en-US" w:bidi="ar-SA"/>
      </w:rPr>
    </w:lvl>
    <w:lvl w:ilvl="5">
      <w:numFmt w:val="bullet"/>
      <w:lvlText w:val="•"/>
      <w:lvlJc w:val="left"/>
      <w:pPr>
        <w:ind w:left="982" w:hanging="293"/>
      </w:pPr>
      <w:rPr>
        <w:rFonts w:hint="default"/>
        <w:lang w:val="en-US" w:eastAsia="en-US" w:bidi="ar-SA"/>
      </w:rPr>
    </w:lvl>
    <w:lvl w:ilvl="6">
      <w:numFmt w:val="bullet"/>
      <w:lvlText w:val="•"/>
      <w:lvlJc w:val="left"/>
      <w:pPr>
        <w:ind w:left="724" w:hanging="293"/>
      </w:pPr>
      <w:rPr>
        <w:rFonts w:hint="default"/>
        <w:lang w:val="en-US" w:eastAsia="en-US" w:bidi="ar-SA"/>
      </w:rPr>
    </w:lvl>
    <w:lvl w:ilvl="7">
      <w:numFmt w:val="bullet"/>
      <w:lvlText w:val="•"/>
      <w:lvlJc w:val="left"/>
      <w:pPr>
        <w:ind w:left="467" w:hanging="293"/>
      </w:pPr>
      <w:rPr>
        <w:rFonts w:hint="default"/>
        <w:lang w:val="en-US" w:eastAsia="en-US" w:bidi="ar-SA"/>
      </w:rPr>
    </w:lvl>
    <w:lvl w:ilvl="8">
      <w:numFmt w:val="bullet"/>
      <w:lvlText w:val="•"/>
      <w:lvlJc w:val="left"/>
      <w:pPr>
        <w:ind w:left="209" w:hanging="293"/>
      </w:pPr>
      <w:rPr>
        <w:rFonts w:hint="default"/>
        <w:lang w:val="en-US" w:eastAsia="en-US" w:bidi="ar-SA"/>
      </w:rPr>
    </w:lvl>
  </w:abstractNum>
  <w:abstractNum w:abstractNumId="7" w15:restartNumberingAfterBreak="0">
    <w:nsid w:val="74E25D60"/>
    <w:multiLevelType w:val="hybridMultilevel"/>
    <w:tmpl w:val="DE060C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766A205F"/>
    <w:multiLevelType w:val="multilevel"/>
    <w:tmpl w:val="0F70BFBC"/>
    <w:lvl w:ilvl="0">
      <w:start w:val="8"/>
      <w:numFmt w:val="decimal"/>
      <w:lvlText w:val="%1"/>
      <w:lvlJc w:val="left"/>
      <w:pPr>
        <w:ind w:left="529" w:hanging="363"/>
      </w:pPr>
      <w:rPr>
        <w:rFonts w:hint="default"/>
        <w:lang w:val="en-US" w:eastAsia="en-US" w:bidi="ar-SA"/>
      </w:rPr>
    </w:lvl>
    <w:lvl w:ilvl="1">
      <w:start w:val="3"/>
      <w:numFmt w:val="decimal"/>
      <w:lvlText w:val="%1.%2"/>
      <w:lvlJc w:val="left"/>
      <w:pPr>
        <w:ind w:left="529" w:hanging="363"/>
      </w:pPr>
      <w:rPr>
        <w:rFonts w:ascii="Arial MT" w:eastAsia="Arial MT" w:hAnsi="Arial MT" w:cs="Arial MT" w:hint="default"/>
        <w:spacing w:val="-2"/>
        <w:w w:val="100"/>
        <w:sz w:val="16"/>
        <w:szCs w:val="16"/>
        <w:lang w:val="en-US" w:eastAsia="en-US" w:bidi="ar-SA"/>
      </w:rPr>
    </w:lvl>
    <w:lvl w:ilvl="2">
      <w:numFmt w:val="bullet"/>
      <w:lvlText w:val="•"/>
      <w:lvlJc w:val="left"/>
      <w:pPr>
        <w:ind w:left="1395" w:hanging="363"/>
      </w:pPr>
      <w:rPr>
        <w:rFonts w:hint="default"/>
        <w:lang w:val="en-US" w:eastAsia="en-US" w:bidi="ar-SA"/>
      </w:rPr>
    </w:lvl>
    <w:lvl w:ilvl="3">
      <w:numFmt w:val="bullet"/>
      <w:lvlText w:val="•"/>
      <w:lvlJc w:val="left"/>
      <w:pPr>
        <w:ind w:left="1833" w:hanging="363"/>
      </w:pPr>
      <w:rPr>
        <w:rFonts w:hint="default"/>
        <w:lang w:val="en-US" w:eastAsia="en-US" w:bidi="ar-SA"/>
      </w:rPr>
    </w:lvl>
    <w:lvl w:ilvl="4">
      <w:numFmt w:val="bullet"/>
      <w:lvlText w:val="•"/>
      <w:lvlJc w:val="left"/>
      <w:pPr>
        <w:ind w:left="2271" w:hanging="363"/>
      </w:pPr>
      <w:rPr>
        <w:rFonts w:hint="default"/>
        <w:lang w:val="en-US" w:eastAsia="en-US" w:bidi="ar-SA"/>
      </w:rPr>
    </w:lvl>
    <w:lvl w:ilvl="5">
      <w:numFmt w:val="bullet"/>
      <w:lvlText w:val="•"/>
      <w:lvlJc w:val="left"/>
      <w:pPr>
        <w:ind w:left="2709" w:hanging="363"/>
      </w:pPr>
      <w:rPr>
        <w:rFonts w:hint="default"/>
        <w:lang w:val="en-US" w:eastAsia="en-US" w:bidi="ar-SA"/>
      </w:rPr>
    </w:lvl>
    <w:lvl w:ilvl="6">
      <w:numFmt w:val="bullet"/>
      <w:lvlText w:val="•"/>
      <w:lvlJc w:val="left"/>
      <w:pPr>
        <w:ind w:left="3147" w:hanging="363"/>
      </w:pPr>
      <w:rPr>
        <w:rFonts w:hint="default"/>
        <w:lang w:val="en-US" w:eastAsia="en-US" w:bidi="ar-SA"/>
      </w:rPr>
    </w:lvl>
    <w:lvl w:ilvl="7">
      <w:numFmt w:val="bullet"/>
      <w:lvlText w:val="•"/>
      <w:lvlJc w:val="left"/>
      <w:pPr>
        <w:ind w:left="3585" w:hanging="363"/>
      </w:pPr>
      <w:rPr>
        <w:rFonts w:hint="default"/>
        <w:lang w:val="en-US" w:eastAsia="en-US" w:bidi="ar-SA"/>
      </w:rPr>
    </w:lvl>
    <w:lvl w:ilvl="8">
      <w:numFmt w:val="bullet"/>
      <w:lvlText w:val="•"/>
      <w:lvlJc w:val="left"/>
      <w:pPr>
        <w:ind w:left="4023" w:hanging="363"/>
      </w:pPr>
      <w:rPr>
        <w:rFonts w:hint="default"/>
        <w:lang w:val="en-US" w:eastAsia="en-US" w:bidi="ar-SA"/>
      </w:rPr>
    </w:lvl>
  </w:abstractNum>
  <w:num w:numId="1" w16cid:durableId="233786197">
    <w:abstractNumId w:val="3"/>
  </w:num>
  <w:num w:numId="2" w16cid:durableId="783621600">
    <w:abstractNumId w:val="8"/>
  </w:num>
  <w:num w:numId="3" w16cid:durableId="209653278">
    <w:abstractNumId w:val="6"/>
  </w:num>
  <w:num w:numId="4" w16cid:durableId="1579827690">
    <w:abstractNumId w:val="2"/>
  </w:num>
  <w:num w:numId="5" w16cid:durableId="1499074990">
    <w:abstractNumId w:val="7"/>
  </w:num>
  <w:num w:numId="6" w16cid:durableId="248198721">
    <w:abstractNumId w:val="0"/>
  </w:num>
  <w:num w:numId="7" w16cid:durableId="1298296742">
    <w:abstractNumId w:val="5"/>
  </w:num>
  <w:num w:numId="8" w16cid:durableId="2098747223">
    <w:abstractNumId w:val="1"/>
  </w:num>
  <w:num w:numId="9" w16cid:durableId="530924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2B"/>
    <w:rsid w:val="000024AD"/>
    <w:rsid w:val="000C3754"/>
    <w:rsid w:val="000C70B1"/>
    <w:rsid w:val="000F3793"/>
    <w:rsid w:val="00114CAC"/>
    <w:rsid w:val="00167B97"/>
    <w:rsid w:val="0018144D"/>
    <w:rsid w:val="001903C6"/>
    <w:rsid w:val="001C2F3C"/>
    <w:rsid w:val="001C6106"/>
    <w:rsid w:val="001D1411"/>
    <w:rsid w:val="001E54A3"/>
    <w:rsid w:val="002841B9"/>
    <w:rsid w:val="00290C4C"/>
    <w:rsid w:val="00295C0E"/>
    <w:rsid w:val="00297F9A"/>
    <w:rsid w:val="002C0276"/>
    <w:rsid w:val="002C0F8E"/>
    <w:rsid w:val="002D25A5"/>
    <w:rsid w:val="002D4F9A"/>
    <w:rsid w:val="00335A7E"/>
    <w:rsid w:val="00342B02"/>
    <w:rsid w:val="00345EEF"/>
    <w:rsid w:val="003B11A3"/>
    <w:rsid w:val="0040006F"/>
    <w:rsid w:val="00422687"/>
    <w:rsid w:val="0044057D"/>
    <w:rsid w:val="004413EE"/>
    <w:rsid w:val="00455AC8"/>
    <w:rsid w:val="00491AF0"/>
    <w:rsid w:val="004C32FF"/>
    <w:rsid w:val="004D559E"/>
    <w:rsid w:val="004F28A4"/>
    <w:rsid w:val="00502089"/>
    <w:rsid w:val="00512539"/>
    <w:rsid w:val="0052338D"/>
    <w:rsid w:val="00532D94"/>
    <w:rsid w:val="00534156"/>
    <w:rsid w:val="005377A9"/>
    <w:rsid w:val="00565B0C"/>
    <w:rsid w:val="00566EAC"/>
    <w:rsid w:val="005733E0"/>
    <w:rsid w:val="00586198"/>
    <w:rsid w:val="005B5118"/>
    <w:rsid w:val="005E6163"/>
    <w:rsid w:val="005F445D"/>
    <w:rsid w:val="00612271"/>
    <w:rsid w:val="00664016"/>
    <w:rsid w:val="00664327"/>
    <w:rsid w:val="00695CC2"/>
    <w:rsid w:val="006E0ACF"/>
    <w:rsid w:val="007030D5"/>
    <w:rsid w:val="00704D27"/>
    <w:rsid w:val="00731B78"/>
    <w:rsid w:val="00770D99"/>
    <w:rsid w:val="007F16D9"/>
    <w:rsid w:val="0083032A"/>
    <w:rsid w:val="008358F7"/>
    <w:rsid w:val="00851DEC"/>
    <w:rsid w:val="00857648"/>
    <w:rsid w:val="00877038"/>
    <w:rsid w:val="00885DEB"/>
    <w:rsid w:val="0089739F"/>
    <w:rsid w:val="008B20C7"/>
    <w:rsid w:val="008C06E1"/>
    <w:rsid w:val="008E2681"/>
    <w:rsid w:val="008E34A6"/>
    <w:rsid w:val="00910D2B"/>
    <w:rsid w:val="00910EBE"/>
    <w:rsid w:val="00912472"/>
    <w:rsid w:val="00927536"/>
    <w:rsid w:val="0094243E"/>
    <w:rsid w:val="009534AF"/>
    <w:rsid w:val="009553D0"/>
    <w:rsid w:val="009618D0"/>
    <w:rsid w:val="00975F8F"/>
    <w:rsid w:val="009973B8"/>
    <w:rsid w:val="009A6B20"/>
    <w:rsid w:val="009A76D8"/>
    <w:rsid w:val="009B07D1"/>
    <w:rsid w:val="009B5D4D"/>
    <w:rsid w:val="009C2A5B"/>
    <w:rsid w:val="009C4E10"/>
    <w:rsid w:val="009D363D"/>
    <w:rsid w:val="009F17D9"/>
    <w:rsid w:val="00A0012B"/>
    <w:rsid w:val="00A075EB"/>
    <w:rsid w:val="00A233AA"/>
    <w:rsid w:val="00A47B6E"/>
    <w:rsid w:val="00A71BF9"/>
    <w:rsid w:val="00A77DC2"/>
    <w:rsid w:val="00AE753F"/>
    <w:rsid w:val="00B05521"/>
    <w:rsid w:val="00B538F1"/>
    <w:rsid w:val="00BA5359"/>
    <w:rsid w:val="00BC176C"/>
    <w:rsid w:val="00BF3B90"/>
    <w:rsid w:val="00C27C0C"/>
    <w:rsid w:val="00C429A0"/>
    <w:rsid w:val="00C521D0"/>
    <w:rsid w:val="00CD2ED6"/>
    <w:rsid w:val="00CD7754"/>
    <w:rsid w:val="00CE2458"/>
    <w:rsid w:val="00CF5FC5"/>
    <w:rsid w:val="00D0349F"/>
    <w:rsid w:val="00D224F2"/>
    <w:rsid w:val="00D42BE6"/>
    <w:rsid w:val="00D948AE"/>
    <w:rsid w:val="00D95833"/>
    <w:rsid w:val="00DC3101"/>
    <w:rsid w:val="00DC3919"/>
    <w:rsid w:val="00DE4563"/>
    <w:rsid w:val="00DF768B"/>
    <w:rsid w:val="00E16207"/>
    <w:rsid w:val="00E60BE5"/>
    <w:rsid w:val="00E84B42"/>
    <w:rsid w:val="00E95C67"/>
    <w:rsid w:val="00EB3896"/>
    <w:rsid w:val="00EB61AF"/>
    <w:rsid w:val="00EB7E33"/>
    <w:rsid w:val="00ED5426"/>
    <w:rsid w:val="00EE47E7"/>
    <w:rsid w:val="00EF6465"/>
    <w:rsid w:val="00EF69CB"/>
    <w:rsid w:val="00F223A6"/>
    <w:rsid w:val="00F402AA"/>
    <w:rsid w:val="00F44EEA"/>
    <w:rsid w:val="00F648C9"/>
    <w:rsid w:val="00F8170F"/>
    <w:rsid w:val="00F86A26"/>
    <w:rsid w:val="00FA1A6C"/>
    <w:rsid w:val="00FC2C6E"/>
    <w:rsid w:val="00FE48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D00E"/>
  <w15:docId w15:val="{5C0B2B45-479B-465B-9559-2B72E412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MT" w:eastAsia="Arial MT" w:hAnsi="Arial MT" w:cs="Arial MT"/>
    </w:rPr>
  </w:style>
  <w:style w:type="paragraph" w:styleId="Kop1">
    <w:name w:val="heading 1"/>
    <w:basedOn w:val="Standaard"/>
    <w:uiPriority w:val="9"/>
    <w:qFormat/>
    <w:pPr>
      <w:ind w:left="1180" w:hanging="363"/>
      <w:outlineLvl w:val="0"/>
    </w:pPr>
    <w:rPr>
      <w:rFonts w:ascii="Arial" w:eastAsia="Arial" w:hAnsi="Arial" w:cs="Arial"/>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jc w:val="both"/>
    </w:pPr>
    <w:rPr>
      <w:sz w:val="16"/>
      <w:szCs w:val="16"/>
    </w:rPr>
  </w:style>
  <w:style w:type="paragraph" w:styleId="Titel">
    <w:name w:val="Title"/>
    <w:basedOn w:val="Standaard"/>
    <w:uiPriority w:val="10"/>
    <w:qFormat/>
    <w:pPr>
      <w:spacing w:before="82"/>
      <w:ind w:left="3577" w:right="3616"/>
      <w:jc w:val="center"/>
    </w:pPr>
    <w:rPr>
      <w:rFonts w:ascii="Arial" w:eastAsia="Arial" w:hAnsi="Arial" w:cs="Arial"/>
      <w:b/>
      <w:bCs/>
      <w:sz w:val="24"/>
      <w:szCs w:val="24"/>
    </w:rPr>
  </w:style>
  <w:style w:type="paragraph" w:styleId="Lijstalinea">
    <w:name w:val="List Paragraph"/>
    <w:basedOn w:val="Standaard"/>
    <w:uiPriority w:val="34"/>
    <w:qFormat/>
    <w:pPr>
      <w:ind w:left="1180" w:hanging="360"/>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F648C9"/>
    <w:pPr>
      <w:tabs>
        <w:tab w:val="center" w:pos="4536"/>
        <w:tab w:val="right" w:pos="9072"/>
      </w:tabs>
    </w:pPr>
  </w:style>
  <w:style w:type="character" w:customStyle="1" w:styleId="KoptekstChar">
    <w:name w:val="Koptekst Char"/>
    <w:basedOn w:val="Standaardalinea-lettertype"/>
    <w:link w:val="Koptekst"/>
    <w:uiPriority w:val="99"/>
    <w:rsid w:val="00F648C9"/>
    <w:rPr>
      <w:rFonts w:ascii="Arial MT" w:eastAsia="Arial MT" w:hAnsi="Arial MT" w:cs="Arial MT"/>
    </w:rPr>
  </w:style>
  <w:style w:type="paragraph" w:styleId="Voettekst">
    <w:name w:val="footer"/>
    <w:basedOn w:val="Standaard"/>
    <w:link w:val="VoettekstChar"/>
    <w:uiPriority w:val="99"/>
    <w:unhideWhenUsed/>
    <w:rsid w:val="00F648C9"/>
    <w:pPr>
      <w:tabs>
        <w:tab w:val="center" w:pos="4536"/>
        <w:tab w:val="right" w:pos="9072"/>
      </w:tabs>
    </w:pPr>
  </w:style>
  <w:style w:type="character" w:customStyle="1" w:styleId="VoettekstChar">
    <w:name w:val="Voettekst Char"/>
    <w:basedOn w:val="Standaardalinea-lettertype"/>
    <w:link w:val="Voettekst"/>
    <w:uiPriority w:val="99"/>
    <w:rsid w:val="00F648C9"/>
    <w:rPr>
      <w:rFonts w:ascii="Arial MT" w:eastAsia="Arial MT" w:hAnsi="Arial MT" w:cs="Arial MT"/>
    </w:rPr>
  </w:style>
  <w:style w:type="paragraph" w:customStyle="1" w:styleId="Default">
    <w:name w:val="Default"/>
    <w:rsid w:val="00F648C9"/>
    <w:pPr>
      <w:widowControl/>
      <w:adjustRightInd w:val="0"/>
    </w:pPr>
    <w:rPr>
      <w:rFonts w:ascii="Arial" w:eastAsia="Times New Roman" w:hAnsi="Arial" w:cs="Arial"/>
      <w:color w:val="000000"/>
      <w:sz w:val="24"/>
      <w:szCs w:val="24"/>
      <w:lang w:val="en-GB"/>
    </w:rPr>
  </w:style>
  <w:style w:type="character" w:styleId="Hyperlink">
    <w:name w:val="Hyperlink"/>
    <w:basedOn w:val="Standaardalinea-lettertype"/>
    <w:uiPriority w:val="99"/>
    <w:unhideWhenUsed/>
    <w:rsid w:val="009D363D"/>
    <w:rPr>
      <w:color w:val="0000FF" w:themeColor="hyperlink"/>
      <w:u w:val="single"/>
    </w:rPr>
  </w:style>
  <w:style w:type="character" w:styleId="Onopgelostemelding">
    <w:name w:val="Unresolved Mention"/>
    <w:basedOn w:val="Standaardalinea-lettertype"/>
    <w:uiPriority w:val="99"/>
    <w:semiHidden/>
    <w:unhideWhenUsed/>
    <w:rsid w:val="009D3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2120</Words>
  <Characters>11666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Blazek</dc:creator>
  <cp:keywords>, docId:A98F33AF28418F6237652AE8E462804D</cp:keywords>
  <cp:lastModifiedBy>Yves Daniëls</cp:lastModifiedBy>
  <cp:revision>6</cp:revision>
  <dcterms:created xsi:type="dcterms:W3CDTF">2023-10-11T16:56:00Z</dcterms:created>
  <dcterms:modified xsi:type="dcterms:W3CDTF">2024-06-27T09:10:00Z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Word for Microsoft 365</vt:lpwstr>
  </property>
  <property fmtid="{D5CDD505-2E9C-101B-9397-08002B2CF9AE}" pid="4" name="LastSaved">
    <vt:filetime>2023-02-08T00:00:00Z</vt:filetime>
  </property>
</Properties>
</file>